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7B4" w:rsidRPr="0076234A" w:rsidRDefault="00FF47B4" w:rsidP="000011E7">
      <w:pPr>
        <w:pStyle w:val="BodyText"/>
        <w:rPr>
          <w:b/>
          <w:sz w:val="32"/>
          <w:szCs w:val="32"/>
        </w:rPr>
      </w:pPr>
      <w:r w:rsidRPr="0076234A">
        <w:rPr>
          <w:b/>
          <w:sz w:val="32"/>
          <w:szCs w:val="32"/>
        </w:rPr>
        <w:t>AEL VAT Newsletter</w:t>
      </w:r>
      <w:r>
        <w:rPr>
          <w:b/>
          <w:sz w:val="32"/>
          <w:szCs w:val="32"/>
        </w:rPr>
        <w:t xml:space="preserve"> Q2 2013</w:t>
      </w:r>
    </w:p>
    <w:p w:rsidR="00FF47B4" w:rsidRPr="0076234A" w:rsidRDefault="00FF47B4" w:rsidP="000011E7">
      <w:pPr>
        <w:pStyle w:val="BodyText"/>
      </w:pPr>
    </w:p>
    <w:p w:rsidR="00FF47B4" w:rsidRPr="0076234A" w:rsidRDefault="00FF47B4" w:rsidP="000011E7">
      <w:pPr>
        <w:pStyle w:val="BodyText"/>
      </w:pPr>
    </w:p>
    <w:p w:rsidR="00FF47B4" w:rsidRPr="0076234A" w:rsidRDefault="00FF47B4" w:rsidP="000011E7">
      <w:pPr>
        <w:pStyle w:val="BodyText"/>
        <w:rPr>
          <w:u w:val="single"/>
        </w:rPr>
      </w:pPr>
      <w:r w:rsidRPr="0076234A">
        <w:rPr>
          <w:u w:val="single"/>
        </w:rPr>
        <w:t>European News</w:t>
      </w:r>
    </w:p>
    <w:p w:rsidR="00FF47B4" w:rsidRDefault="00FF47B4" w:rsidP="000011E7">
      <w:pPr>
        <w:pStyle w:val="BodyText"/>
        <w:rPr>
          <w:u w:val="single"/>
        </w:rPr>
      </w:pPr>
    </w:p>
    <w:p w:rsidR="00FF47B4" w:rsidRDefault="00FF47B4" w:rsidP="000011E7">
      <w:pPr>
        <w:pStyle w:val="BodyText"/>
        <w:rPr>
          <w:u w:val="single"/>
        </w:rPr>
      </w:pPr>
    </w:p>
    <w:p w:rsidR="00FF47B4" w:rsidRDefault="00FF47B4" w:rsidP="000011E7">
      <w:pPr>
        <w:pStyle w:val="BodyText"/>
        <w:rPr>
          <w:u w:val="single"/>
        </w:rPr>
      </w:pPr>
      <w:r w:rsidRPr="00D95A41">
        <w:rPr>
          <w:u w:val="single"/>
        </w:rPr>
        <w:t>Commission/Ireland</w:t>
      </w:r>
    </w:p>
    <w:p w:rsidR="00FF47B4" w:rsidRDefault="00FF47B4" w:rsidP="000011E7">
      <w:pPr>
        <w:pStyle w:val="BodyText"/>
        <w:rPr>
          <w:u w:val="single"/>
        </w:rPr>
      </w:pPr>
    </w:p>
    <w:p w:rsidR="00FF47B4" w:rsidRDefault="00FF47B4" w:rsidP="000011E7">
      <w:pPr>
        <w:pStyle w:val="BodyText"/>
      </w:pPr>
      <w:r>
        <w:t>On 9 April 2013, the European Court of Justice gave its judgement on case C-85/11, Commi</w:t>
      </w:r>
      <w:r>
        <w:t>s</w:t>
      </w:r>
      <w:r>
        <w:t>sion/Ireland concerning VAT groups. The court ruled that non- taxable persons can be included in a VAT group.</w:t>
      </w:r>
    </w:p>
    <w:p w:rsidR="00FF47B4" w:rsidRDefault="00FF47B4" w:rsidP="000011E7">
      <w:pPr>
        <w:pStyle w:val="BodyText"/>
      </w:pPr>
    </w:p>
    <w:p w:rsidR="00FF47B4" w:rsidRDefault="00FF47B4" w:rsidP="000011E7">
      <w:pPr>
        <w:pStyle w:val="BodyText"/>
      </w:pPr>
    </w:p>
    <w:p w:rsidR="00FF47B4" w:rsidRPr="00D95A41" w:rsidRDefault="00FF47B4" w:rsidP="000011E7">
      <w:pPr>
        <w:pStyle w:val="BodyText"/>
        <w:rPr>
          <w:u w:val="single"/>
        </w:rPr>
      </w:pPr>
      <w:r w:rsidRPr="00D95A41">
        <w:rPr>
          <w:u w:val="single"/>
        </w:rPr>
        <w:t>Rusedespred OOD</w:t>
      </w:r>
    </w:p>
    <w:p w:rsidR="00FF47B4" w:rsidRDefault="00FF47B4" w:rsidP="000011E7">
      <w:pPr>
        <w:pStyle w:val="BodyText"/>
      </w:pPr>
    </w:p>
    <w:p w:rsidR="00FF47B4" w:rsidRDefault="00FF47B4" w:rsidP="000011E7">
      <w:pPr>
        <w:pStyle w:val="BodyText"/>
      </w:pPr>
      <w:r>
        <w:t xml:space="preserve">On 11 April 2013, the European Court of Justice gave its judgement on case C-138/12, Rusedespred OOD, concerning VAT refunds. The court ruled that a tax authority may not refuse the refund of VAT invoiced in error by a supplier of an exempt supply, on the ground that the supplier had not corrected the incorrect invoice, in circumstances where the tax authority had definitively refused the customer of the exempt supply  the right to deduct that VAT invoiced in error and the possibility of correcting the invoice was no longer available.   </w:t>
      </w:r>
    </w:p>
    <w:p w:rsidR="00FF47B4" w:rsidRDefault="00FF47B4" w:rsidP="000011E7">
      <w:pPr>
        <w:pStyle w:val="BodyText"/>
      </w:pPr>
    </w:p>
    <w:p w:rsidR="00FF47B4" w:rsidRDefault="00FF47B4" w:rsidP="000011E7">
      <w:pPr>
        <w:pStyle w:val="BodyText"/>
      </w:pPr>
    </w:p>
    <w:p w:rsidR="00FF47B4" w:rsidRDefault="00FF47B4" w:rsidP="000011E7">
      <w:pPr>
        <w:pStyle w:val="BodyText"/>
      </w:pPr>
      <w:r w:rsidRPr="00D95A41">
        <w:rPr>
          <w:u w:val="single"/>
        </w:rPr>
        <w:t>Commission/Netherlands</w:t>
      </w:r>
      <w:r>
        <w:rPr>
          <w:u w:val="single"/>
        </w:rPr>
        <w:t>;</w:t>
      </w:r>
      <w:r w:rsidRPr="00107B58">
        <w:rPr>
          <w:u w:val="single"/>
        </w:rPr>
        <w:t xml:space="preserve"> </w:t>
      </w:r>
      <w:r w:rsidRPr="008E1518">
        <w:rPr>
          <w:u w:val="single"/>
        </w:rPr>
        <w:t>Commission/United Kingdom</w:t>
      </w:r>
      <w:r>
        <w:rPr>
          <w:u w:val="single"/>
        </w:rPr>
        <w:t xml:space="preserve">; </w:t>
      </w:r>
      <w:r w:rsidRPr="00107B58">
        <w:rPr>
          <w:u w:val="single"/>
        </w:rPr>
        <w:t xml:space="preserve"> </w:t>
      </w:r>
      <w:r w:rsidRPr="008E1518">
        <w:rPr>
          <w:u w:val="single"/>
        </w:rPr>
        <w:t>Commission/Czech Republic</w:t>
      </w:r>
    </w:p>
    <w:p w:rsidR="00FF47B4" w:rsidRDefault="00FF47B4" w:rsidP="000011E7">
      <w:pPr>
        <w:pStyle w:val="BodyText"/>
        <w:rPr>
          <w:u w:val="single"/>
        </w:rPr>
      </w:pPr>
    </w:p>
    <w:p w:rsidR="00FF47B4" w:rsidRDefault="00FF47B4" w:rsidP="000011E7">
      <w:pPr>
        <w:pStyle w:val="BodyText"/>
      </w:pPr>
      <w:r>
        <w:t>On 25 April 2013, the European Court of Justice gave its judgement in case C-65/11, Commission Netherlands,  case C-86/11 Commission/ United Kingdom and case C- 109/11, Commission/Czech Republic, concerning VAT groups.  In accordance with its judgement in case C-85/11, Commi</w:t>
      </w:r>
      <w:r>
        <w:t>s</w:t>
      </w:r>
      <w:r>
        <w:t>sion/Ireland, the  court ruled that non-taxable persons can be included in a VAT group.</w:t>
      </w:r>
    </w:p>
    <w:p w:rsidR="00FF47B4" w:rsidRDefault="00FF47B4" w:rsidP="000011E7">
      <w:pPr>
        <w:pStyle w:val="BodyText"/>
      </w:pPr>
    </w:p>
    <w:p w:rsidR="00FF47B4" w:rsidRDefault="00FF47B4" w:rsidP="000011E7">
      <w:pPr>
        <w:pStyle w:val="BodyText"/>
      </w:pPr>
    </w:p>
    <w:p w:rsidR="00FF47B4" w:rsidRPr="00107B58" w:rsidRDefault="00FF47B4" w:rsidP="000011E7">
      <w:pPr>
        <w:pStyle w:val="BodyText"/>
      </w:pPr>
      <w:r w:rsidRPr="008E1518">
        <w:rPr>
          <w:u w:val="single"/>
        </w:rPr>
        <w:t>Commission/Finland</w:t>
      </w:r>
      <w:r>
        <w:rPr>
          <w:u w:val="single"/>
        </w:rPr>
        <w:t>; Commission/Sweden; Commission/Denmark</w:t>
      </w:r>
    </w:p>
    <w:p w:rsidR="00FF47B4" w:rsidRDefault="00FF47B4" w:rsidP="000011E7">
      <w:pPr>
        <w:pStyle w:val="BodyText"/>
      </w:pPr>
    </w:p>
    <w:p w:rsidR="00FF47B4" w:rsidRDefault="00FF47B4" w:rsidP="000011E7">
      <w:pPr>
        <w:pStyle w:val="BodyText"/>
      </w:pPr>
      <w:r>
        <w:t>On 25 April 2013, The European Court of Justice gave its judgement in case C-74/11, Commission/ Finland, case C-480/10, Commission/Sweden and case C-95/11, concerning VAT groups. The court ruled that Finland, Sweden and Denmark can apply the VAT group scheme to only financial and i</w:t>
      </w:r>
      <w:r>
        <w:t>n</w:t>
      </w:r>
      <w:r>
        <w:t xml:space="preserve">surance services. </w:t>
      </w:r>
    </w:p>
    <w:p w:rsidR="00FF47B4" w:rsidRDefault="00FF47B4" w:rsidP="000011E7">
      <w:pPr>
        <w:pStyle w:val="BodyText"/>
      </w:pPr>
    </w:p>
    <w:p w:rsidR="00FF47B4" w:rsidRDefault="00FF47B4" w:rsidP="000011E7">
      <w:pPr>
        <w:pStyle w:val="BodyText"/>
      </w:pPr>
    </w:p>
    <w:p w:rsidR="00FF47B4" w:rsidRPr="00B726F8" w:rsidRDefault="00FF47B4" w:rsidP="000011E7">
      <w:pPr>
        <w:pStyle w:val="BodyText"/>
        <w:rPr>
          <w:u w:val="single"/>
        </w:rPr>
      </w:pPr>
      <w:r w:rsidRPr="00B726F8">
        <w:rPr>
          <w:u w:val="single"/>
        </w:rPr>
        <w:t>Hristomir Marinov</w:t>
      </w:r>
    </w:p>
    <w:p w:rsidR="00FF47B4" w:rsidRDefault="00FF47B4" w:rsidP="000011E7">
      <w:pPr>
        <w:pStyle w:val="BodyText"/>
      </w:pPr>
    </w:p>
    <w:p w:rsidR="00FF47B4" w:rsidRDefault="00FF47B4" w:rsidP="000011E7">
      <w:pPr>
        <w:pStyle w:val="BodyText"/>
      </w:pPr>
      <w:r>
        <w:t>On 8 May 2013, the European Court of Justice gave its judgement in case C-142/12, Hristomir Mar</w:t>
      </w:r>
      <w:r>
        <w:t>i</w:t>
      </w:r>
      <w:r>
        <w:t xml:space="preserve">nov, concerning the termination of an economic activity. The court ruled that the VAT Directive also applies to the termination of the taxable activity as the result of removing the taxable person from the VAT register. The taxable basis of a transaction upon terminating the taxable economic activity is the equivalent of the standard market value of the goods unless this value corresponds in practice to the </w:t>
      </w:r>
      <w:r>
        <w:lastRenderedPageBreak/>
        <w:t>remaining value of these goods on the date of termination and that the changes in value of these goods is taken into account between the day of their purchase and that of termination of the taxable activity.</w:t>
      </w:r>
    </w:p>
    <w:p w:rsidR="00FF47B4" w:rsidRDefault="00FF47B4" w:rsidP="000011E7">
      <w:pPr>
        <w:pStyle w:val="BodyText"/>
      </w:pPr>
    </w:p>
    <w:p w:rsidR="00FF47B4" w:rsidRDefault="00FF47B4" w:rsidP="000011E7">
      <w:pPr>
        <w:pStyle w:val="BodyText"/>
      </w:pPr>
    </w:p>
    <w:p w:rsidR="00FF47B4" w:rsidRPr="00B726F8" w:rsidRDefault="00FF47B4" w:rsidP="000011E7">
      <w:pPr>
        <w:pStyle w:val="BodyText"/>
        <w:rPr>
          <w:u w:val="single"/>
        </w:rPr>
      </w:pPr>
      <w:r w:rsidRPr="00B726F8">
        <w:rPr>
          <w:u w:val="single"/>
        </w:rPr>
        <w:t>Petroma Transports SA et al</w:t>
      </w:r>
    </w:p>
    <w:p w:rsidR="00FF47B4" w:rsidRDefault="00FF47B4" w:rsidP="000011E7">
      <w:pPr>
        <w:pStyle w:val="BodyText"/>
      </w:pPr>
    </w:p>
    <w:p w:rsidR="00FF47B4" w:rsidRDefault="00FF47B4" w:rsidP="000011E7">
      <w:pPr>
        <w:pStyle w:val="BodyText"/>
      </w:pPr>
      <w:r>
        <w:t>On 8 May 2013, the European Court of Justice gave its judgement in case C-271/12, Petroma Tran</w:t>
      </w:r>
      <w:r>
        <w:t>s</w:t>
      </w:r>
      <w:r>
        <w:t>ports SA et al., concerning the right to deduct and invoices within a group. The court ruled that a r</w:t>
      </w:r>
      <w:r>
        <w:t>e</w:t>
      </w:r>
      <w:r>
        <w:t>cipient of a taxable service can be refused the right to deduct VAT if they are in possession of inco</w:t>
      </w:r>
      <w:r>
        <w:t>m</w:t>
      </w:r>
      <w:r>
        <w:t>plete invoices, even if these invoices are completed after the decisions to refuse the VAT deduction has been taken. The principle of tax neutrality does not stop the tax authority from refusing a refund of VAT paid by the service provider if the service recipients were refused the right to deduct because of the irregularities in the invoices issued by the service provider.</w:t>
      </w:r>
    </w:p>
    <w:p w:rsidR="00FF47B4" w:rsidRDefault="00FF47B4" w:rsidP="000011E7">
      <w:pPr>
        <w:pStyle w:val="BodyText"/>
      </w:pPr>
    </w:p>
    <w:p w:rsidR="00FF47B4" w:rsidRDefault="00FF47B4" w:rsidP="000011E7">
      <w:pPr>
        <w:pStyle w:val="BodyText"/>
      </w:pPr>
    </w:p>
    <w:p w:rsidR="00FF47B4" w:rsidRPr="00B726F8" w:rsidRDefault="00FF47B4" w:rsidP="000011E7">
      <w:pPr>
        <w:pStyle w:val="BodyText"/>
        <w:rPr>
          <w:u w:val="single"/>
        </w:rPr>
      </w:pPr>
      <w:r w:rsidRPr="00B726F8">
        <w:rPr>
          <w:u w:val="single"/>
        </w:rPr>
        <w:t>TNT Express Worldwide (Poland) sp. Z.o.o.</w:t>
      </w:r>
    </w:p>
    <w:p w:rsidR="00FF47B4" w:rsidRDefault="00FF47B4" w:rsidP="000011E7">
      <w:pPr>
        <w:pStyle w:val="BodyText"/>
      </w:pPr>
    </w:p>
    <w:p w:rsidR="00FF47B4" w:rsidRDefault="00FF47B4" w:rsidP="000011E7">
      <w:pPr>
        <w:pStyle w:val="BodyText"/>
      </w:pPr>
      <w:r>
        <w:t>On 16 May 2013, the European Court of Justice gave its judgement in case C-169/12, TNT Express Worldwide (Poland) sp. Z.o.o. concerning the chargeable event and liability for VAT. The court ruled that a national rule according to which VAT for transport and dispatch services is owed on the date of receipt of the full price or part of it, but at the latest on the thirtieth day after the day when the services were rendered, is contrary to the EU VAT Directive (2006/112/EC).</w:t>
      </w:r>
    </w:p>
    <w:p w:rsidR="00FF47B4" w:rsidRDefault="00FF47B4" w:rsidP="000011E7">
      <w:pPr>
        <w:pStyle w:val="BodyText"/>
      </w:pPr>
    </w:p>
    <w:p w:rsidR="00FF47B4" w:rsidRDefault="00FF47B4" w:rsidP="000011E7">
      <w:pPr>
        <w:pStyle w:val="BodyText"/>
      </w:pPr>
    </w:p>
    <w:p w:rsidR="00FF47B4" w:rsidRPr="007A6035" w:rsidRDefault="00FF47B4" w:rsidP="000011E7">
      <w:pPr>
        <w:pStyle w:val="BodyText"/>
        <w:rPr>
          <w:u w:val="single"/>
          <w:lang w:val="pt-BR"/>
        </w:rPr>
      </w:pPr>
      <w:r w:rsidRPr="007A6035">
        <w:rPr>
          <w:u w:val="single"/>
          <w:lang w:val="pt-BR"/>
        </w:rPr>
        <w:t>Alakor Gabonatermelö és Forgalmazó Kft.</w:t>
      </w:r>
    </w:p>
    <w:p w:rsidR="00FF47B4" w:rsidRPr="007A6035" w:rsidRDefault="00FF47B4" w:rsidP="000011E7">
      <w:pPr>
        <w:pStyle w:val="BodyText"/>
        <w:rPr>
          <w:lang w:val="pt-BR"/>
        </w:rPr>
      </w:pPr>
    </w:p>
    <w:p w:rsidR="00FF47B4" w:rsidRPr="008423E2" w:rsidRDefault="00FF47B4" w:rsidP="000011E7">
      <w:pPr>
        <w:pStyle w:val="BodyText"/>
      </w:pPr>
      <w:r w:rsidRPr="008423E2">
        <w:t>On 16 May 2013, the European Court of Justice gave its judgeme</w:t>
      </w:r>
      <w:r>
        <w:t>nt in case C-191/11, Alakor Gabo</w:t>
      </w:r>
      <w:r>
        <w:t>n</w:t>
      </w:r>
      <w:r>
        <w:t>atermelö é</w:t>
      </w:r>
      <w:r w:rsidRPr="008423E2">
        <w:t>s Forgalmazó Kft</w:t>
      </w:r>
      <w:r>
        <w:t>, concerning VAT groups. The court ruled that an EU Member State is allowed to refuse to refund part of the VAT that has been subsidised with support granted to the ta</w:t>
      </w:r>
      <w:r>
        <w:t>x</w:t>
      </w:r>
      <w:r>
        <w:t>able person, which is financed by the European Union and that EU Member State together, on the condition that the economic burden caused by the refusal of the VAT deduction has been fully ne</w:t>
      </w:r>
      <w:r>
        <w:t>u</w:t>
      </w:r>
      <w:r>
        <w:t xml:space="preserve">tralised. </w:t>
      </w:r>
    </w:p>
    <w:p w:rsidR="00FF47B4" w:rsidRDefault="00FF47B4" w:rsidP="000011E7">
      <w:pPr>
        <w:pStyle w:val="BodyText"/>
      </w:pPr>
      <w:r w:rsidRPr="008423E2">
        <w:t xml:space="preserve"> </w:t>
      </w:r>
    </w:p>
    <w:p w:rsidR="00FF47B4" w:rsidRDefault="00FF47B4" w:rsidP="000011E7">
      <w:pPr>
        <w:pStyle w:val="BodyText"/>
      </w:pPr>
    </w:p>
    <w:p w:rsidR="00FF47B4" w:rsidRDefault="00FF47B4" w:rsidP="000011E7">
      <w:pPr>
        <w:pStyle w:val="BodyText"/>
        <w:rPr>
          <w:u w:val="single"/>
        </w:rPr>
      </w:pPr>
      <w:r w:rsidRPr="005D0BD6">
        <w:rPr>
          <w:u w:val="single"/>
        </w:rPr>
        <w:t>Paul Newey</w:t>
      </w:r>
    </w:p>
    <w:p w:rsidR="00FF47B4" w:rsidRDefault="00FF47B4" w:rsidP="000011E7">
      <w:pPr>
        <w:pStyle w:val="BodyText"/>
        <w:rPr>
          <w:u w:val="single"/>
        </w:rPr>
      </w:pPr>
    </w:p>
    <w:p w:rsidR="00FF47B4" w:rsidRDefault="00FF47B4" w:rsidP="000011E7">
      <w:pPr>
        <w:pStyle w:val="BodyText"/>
      </w:pPr>
      <w:r>
        <w:t>On 20 June 2013, the European Court of Justice gave its judgement in case C-653/11, Paul Newey, concerning the economic and commercial reality of transactions and abuse. The court ruled that the contractual clauses do form a factor to be taken into consideration, but are not decisive in determining who the provider and recipient are of a "service".  The contractual clauses can be disregarded when it appears that they do not reflect economic and commercial reality, instead forming purely artificial construction that bears no resemblance to economic reality and is only intended to obtain a tax adva</w:t>
      </w:r>
      <w:r>
        <w:t>n</w:t>
      </w:r>
      <w:r>
        <w:t>tage.</w:t>
      </w:r>
    </w:p>
    <w:p w:rsidR="00FF47B4" w:rsidRDefault="00FF47B4" w:rsidP="000011E7">
      <w:pPr>
        <w:pStyle w:val="BodyText"/>
      </w:pPr>
    </w:p>
    <w:p w:rsidR="00FF47B4" w:rsidRDefault="00FF47B4" w:rsidP="000011E7">
      <w:pPr>
        <w:pStyle w:val="BodyText"/>
      </w:pPr>
    </w:p>
    <w:p w:rsidR="00FF47B4" w:rsidRDefault="00FF47B4" w:rsidP="000011E7">
      <w:pPr>
        <w:pStyle w:val="BodyText"/>
        <w:rPr>
          <w:u w:val="single"/>
        </w:rPr>
      </w:pPr>
    </w:p>
    <w:p w:rsidR="00FF47B4" w:rsidRPr="005D0BD6" w:rsidRDefault="00FF47B4" w:rsidP="000011E7">
      <w:pPr>
        <w:pStyle w:val="BodyText"/>
        <w:rPr>
          <w:u w:val="single"/>
        </w:rPr>
      </w:pPr>
      <w:r w:rsidRPr="005D0BD6">
        <w:rPr>
          <w:u w:val="single"/>
        </w:rPr>
        <w:lastRenderedPageBreak/>
        <w:t>Thomas Fuchs</w:t>
      </w:r>
    </w:p>
    <w:p w:rsidR="00FF47B4" w:rsidRDefault="00FF47B4" w:rsidP="000011E7">
      <w:pPr>
        <w:pStyle w:val="BodyText"/>
      </w:pPr>
    </w:p>
    <w:p w:rsidR="00FF47B4" w:rsidRDefault="00FF47B4" w:rsidP="000011E7">
      <w:pPr>
        <w:pStyle w:val="BodyText"/>
      </w:pPr>
      <w:r>
        <w:t>On 20 June, the European Court of Justice gave its judgement in case C-219/12, Thomas Fuchs, co</w:t>
      </w:r>
      <w:r>
        <w:t>n</w:t>
      </w:r>
      <w:r>
        <w:t>cerning the operation of a photovoltaic installation (solar panels). The court ruled that the operation of a photovoltaic installation on or near a home that is designed so that the amount of electricity pr</w:t>
      </w:r>
      <w:r>
        <w:t>o</w:t>
      </w:r>
      <w:r>
        <w:t xml:space="preserve">duced is always less than the amount used by the operator in total for private purposes and is supplied to the electricity net in exchange for a long term yield, comes under the term "economic activity". </w:t>
      </w:r>
    </w:p>
    <w:p w:rsidR="00FF47B4" w:rsidRDefault="00FF47B4" w:rsidP="000011E7">
      <w:pPr>
        <w:pStyle w:val="BodyText"/>
      </w:pPr>
    </w:p>
    <w:p w:rsidR="00FF47B4" w:rsidRDefault="00FF47B4" w:rsidP="000011E7">
      <w:pPr>
        <w:pStyle w:val="BodyText"/>
      </w:pPr>
    </w:p>
    <w:p w:rsidR="00FF47B4" w:rsidRPr="003A2E93" w:rsidRDefault="00FF47B4" w:rsidP="000011E7">
      <w:pPr>
        <w:pStyle w:val="BodyText"/>
        <w:rPr>
          <w:u w:val="single"/>
        </w:rPr>
      </w:pPr>
      <w:r w:rsidRPr="003A2E93">
        <w:rPr>
          <w:u w:val="single"/>
        </w:rPr>
        <w:t>Rodopi-M 91 OOD</w:t>
      </w:r>
    </w:p>
    <w:p w:rsidR="00FF47B4" w:rsidRDefault="00FF47B4" w:rsidP="000011E7">
      <w:pPr>
        <w:pStyle w:val="BodyText"/>
      </w:pPr>
    </w:p>
    <w:p w:rsidR="00FF47B4" w:rsidRPr="005D0BD6" w:rsidRDefault="00FF47B4" w:rsidP="000011E7">
      <w:pPr>
        <w:pStyle w:val="BodyText"/>
      </w:pPr>
      <w:r>
        <w:t>On 20 June 2013, the European Court of Justice gave its judgement in case C-259/12, Rodopi-M 91 OOD, concerning the late booking and declaration of the cancellation of an invoice. The court ruled that the principle of tax neutrality does not prevent the tax authority of a EU Member State from i</w:t>
      </w:r>
      <w:r>
        <w:t>m</w:t>
      </w:r>
      <w:r>
        <w:t>posing a fine on a taxable person who does not meet his obligations by the nationally imposed dea</w:t>
      </w:r>
      <w:r>
        <w:t>d</w:t>
      </w:r>
      <w:r>
        <w:t>line to book and declare data that influences the calculation of VAT he owes, where the fine amounts to the VAT not paid on time even if this taxable person subsequently made up for this mistake and paid the VAT owed, with interest, in full. It is up to the national judge to decide that the amount of the fine is not excessive in guaranteeing the correct collection of VAT and prevention of fraud, given the circumstances of the case, namely the period within the regularity is corrected, the seriousness of the irregularity and any fraud or evasion of the applicable rules that may have been attributed to this ta</w:t>
      </w:r>
      <w:r>
        <w:t>x</w:t>
      </w:r>
      <w:r>
        <w:t>able person.</w:t>
      </w:r>
    </w:p>
    <w:p w:rsidR="00FF47B4" w:rsidRPr="00BF2673" w:rsidRDefault="00FF47B4" w:rsidP="000011E7">
      <w:pPr>
        <w:pStyle w:val="BodyText"/>
      </w:pPr>
      <w:bookmarkStart w:id="0" w:name="_GoBack"/>
      <w:bookmarkEnd w:id="0"/>
    </w:p>
    <w:sectPr w:rsidR="00FF47B4" w:rsidRPr="00BF2673" w:rsidSect="008E2D8F">
      <w:footerReference w:type="default" r:id="rId7"/>
      <w:pgSz w:w="11906" w:h="16838"/>
      <w:pgMar w:top="1440" w:right="1440" w:bottom="1440" w:left="1440" w:header="708" w:footer="708"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7B4" w:rsidRDefault="00FF47B4" w:rsidP="000011E7">
      <w:pPr>
        <w:spacing w:after="0" w:line="240" w:lineRule="auto"/>
      </w:pPr>
      <w:r>
        <w:separator/>
      </w:r>
    </w:p>
  </w:endnote>
  <w:endnote w:type="continuationSeparator" w:id="0">
    <w:p w:rsidR="00FF47B4" w:rsidRDefault="00FF47B4" w:rsidP="000011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7B4" w:rsidRDefault="00FF47B4" w:rsidP="007A6035">
    <w:pPr>
      <w:pStyle w:val="Footer"/>
      <w:jc w:val="right"/>
    </w:pPr>
    <w:r>
      <w:rPr>
        <w:rStyle w:val="PageNumber"/>
      </w:rPr>
      <w:t xml:space="preserve">Page </w:t>
    </w:r>
    <w:r w:rsidR="004D70D3">
      <w:rPr>
        <w:rStyle w:val="PageNumber"/>
      </w:rPr>
      <w:fldChar w:fldCharType="begin"/>
    </w:r>
    <w:r>
      <w:rPr>
        <w:rStyle w:val="PageNumber"/>
      </w:rPr>
      <w:instrText xml:space="preserve"> PAGE </w:instrText>
    </w:r>
    <w:r w:rsidR="004D70D3">
      <w:rPr>
        <w:rStyle w:val="PageNumber"/>
      </w:rPr>
      <w:fldChar w:fldCharType="separate"/>
    </w:r>
    <w:r w:rsidR="004B378D">
      <w:rPr>
        <w:rStyle w:val="PageNumber"/>
        <w:noProof/>
      </w:rPr>
      <w:t>2</w:t>
    </w:r>
    <w:r w:rsidR="004D70D3">
      <w:rPr>
        <w:rStyle w:val="PageNumber"/>
      </w:rPr>
      <w:fldChar w:fldCharType="end"/>
    </w:r>
  </w:p>
  <w:p w:rsidR="00FF47B4" w:rsidRDefault="004D70D3" w:rsidP="007A6035">
    <w:pPr>
      <w:pStyle w:val="Footer"/>
      <w:jc w:val="right"/>
    </w:pPr>
    <w:fldSimple w:instr=" REF  DMSLink.(Default).Reference " w:fldLock="1">
      <w:r w:rsidR="00FF47B4">
        <w:rPr>
          <w:bCs/>
          <w:lang w:val="en-US"/>
        </w:rPr>
        <w:t>NWS/NFL1/3705350.1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7B4" w:rsidRDefault="00FF47B4" w:rsidP="000011E7">
      <w:pPr>
        <w:spacing w:after="0" w:line="240" w:lineRule="auto"/>
      </w:pPr>
      <w:r>
        <w:separator/>
      </w:r>
    </w:p>
  </w:footnote>
  <w:footnote w:type="continuationSeparator" w:id="0">
    <w:p w:rsidR="00FF47B4" w:rsidRDefault="00FF47B4" w:rsidP="000011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167CC"/>
    <w:multiLevelType w:val="hybridMultilevel"/>
    <w:tmpl w:val="45E4A6D4"/>
    <w:lvl w:ilvl="0" w:tplc="E87C6698">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1866DA5"/>
    <w:multiLevelType w:val="multilevel"/>
    <w:tmpl w:val="3F563AC0"/>
    <w:numStyleLink w:val="ListNDNotarial"/>
  </w:abstractNum>
  <w:abstractNum w:abstractNumId="2">
    <w:nsid w:val="124E7E70"/>
    <w:multiLevelType w:val="multilevel"/>
    <w:tmpl w:val="58B6CC80"/>
    <w:numStyleLink w:val="ListNDContinuousNumbering"/>
  </w:abstractNum>
  <w:abstractNum w:abstractNumId="3">
    <w:nsid w:val="143A2527"/>
    <w:multiLevelType w:val="multilevel"/>
    <w:tmpl w:val="58B6CC80"/>
    <w:styleLink w:val="ListNDContinuousNumbering"/>
    <w:lvl w:ilvl="0">
      <w:start w:val="1"/>
      <w:numFmt w:val="decimal"/>
      <w:pStyle w:val="NDContinuous"/>
      <w:lvlText w:val="%1."/>
      <w:lvlJc w:val="left"/>
      <w:pPr>
        <w:tabs>
          <w:tab w:val="num" w:pos="709"/>
        </w:tabs>
        <w:ind w:left="709" w:hanging="709"/>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27A064CC"/>
    <w:multiLevelType w:val="multilevel"/>
    <w:tmpl w:val="7388975C"/>
    <w:styleLink w:val="ListNDSchedule"/>
    <w:lvl w:ilvl="0">
      <w:start w:val="1"/>
      <w:numFmt w:val="upperLetter"/>
      <w:pStyle w:val="NDScheduleTitle"/>
      <w:suff w:val="space"/>
      <w:lvlText w:val="Schedule %1."/>
      <w:lvlJc w:val="left"/>
      <w:pPr>
        <w:ind w:left="360" w:hanging="360"/>
      </w:pPr>
      <w:rPr>
        <w:rFonts w:cs="Times New Roman" w:hint="default"/>
        <w:b/>
        <w:i w:val="0"/>
        <w:caps/>
      </w:rPr>
    </w:lvl>
    <w:lvl w:ilvl="1">
      <w:start w:val="1"/>
      <w:numFmt w:val="decimal"/>
      <w:lvlText w:val="Schedule %2."/>
      <w:lvlJc w:val="left"/>
      <w:pPr>
        <w:tabs>
          <w:tab w:val="num" w:pos="709"/>
        </w:tabs>
        <w:ind w:left="709" w:hanging="709"/>
      </w:pPr>
      <w:rPr>
        <w:rFonts w:cs="Times New Roman" w:hint="default"/>
        <w:b/>
        <w:i w:val="0"/>
        <w:caps/>
      </w:rPr>
    </w:lvl>
    <w:lvl w:ilvl="2">
      <w:start w:val="1"/>
      <w:numFmt w:val="decimal"/>
      <w:lvlText w:val="%2.%3."/>
      <w:lvlJc w:val="left"/>
      <w:pPr>
        <w:tabs>
          <w:tab w:val="num" w:pos="709"/>
        </w:tabs>
        <w:ind w:left="709" w:hanging="709"/>
      </w:pPr>
      <w:rPr>
        <w:rFonts w:cs="Times New Roman" w:hint="default"/>
      </w:rPr>
    </w:lvl>
    <w:lvl w:ilvl="3">
      <w:start w:val="1"/>
      <w:numFmt w:val="decimal"/>
      <w:lvlText w:val="%2.%3.%4"/>
      <w:lvlJc w:val="left"/>
      <w:pPr>
        <w:tabs>
          <w:tab w:val="num" w:pos="709"/>
        </w:tabs>
        <w:ind w:left="709" w:hanging="709"/>
      </w:pPr>
      <w:rPr>
        <w:rFonts w:cs="Times New Roman" w:hint="default"/>
      </w:rPr>
    </w:lvl>
    <w:lvl w:ilvl="4">
      <w:start w:val="1"/>
      <w:numFmt w:val="lowerLetter"/>
      <w:lvlText w:val="%5."/>
      <w:lvlJc w:val="left"/>
      <w:pPr>
        <w:tabs>
          <w:tab w:val="num" w:pos="1418"/>
        </w:tabs>
        <w:ind w:left="1418" w:hanging="709"/>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2802142B"/>
    <w:multiLevelType w:val="multilevel"/>
    <w:tmpl w:val="3F563AC0"/>
    <w:numStyleLink w:val="ListNDNotarial"/>
  </w:abstractNum>
  <w:abstractNum w:abstractNumId="6">
    <w:nsid w:val="308A5834"/>
    <w:multiLevelType w:val="multilevel"/>
    <w:tmpl w:val="617C4994"/>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709"/>
        </w:tabs>
        <w:ind w:left="709" w:hanging="709"/>
      </w:pPr>
      <w:rPr>
        <w:rFonts w:cs="Times New Roman" w:hint="default"/>
      </w:rPr>
    </w:lvl>
    <w:lvl w:ilvl="3">
      <w:start w:val="1"/>
      <w:numFmt w:val="lowerLetter"/>
      <w:lvlText w:val="%4."/>
      <w:lvlJc w:val="left"/>
      <w:pPr>
        <w:tabs>
          <w:tab w:val="num" w:pos="1418"/>
        </w:tabs>
        <w:ind w:left="1418" w:hanging="709"/>
      </w:pPr>
      <w:rPr>
        <w:rFonts w:cs="Times New Roman" w:hint="default"/>
      </w:rPr>
    </w:lvl>
    <w:lvl w:ilvl="4">
      <w:start w:val="1"/>
      <w:numFmt w:val="lowerRoman"/>
      <w:lvlText w:val="%5."/>
      <w:lvlJc w:val="left"/>
      <w:pPr>
        <w:tabs>
          <w:tab w:val="num" w:pos="2126"/>
        </w:tabs>
        <w:ind w:left="2126" w:hanging="708"/>
      </w:pPr>
      <w:rPr>
        <w:rFonts w:cs="Times New Roman" w:hint="default"/>
      </w:rPr>
    </w:lvl>
    <w:lvl w:ilvl="5">
      <w:start w:val="1"/>
      <w:numFmt w:val="lowerRoman"/>
      <w:lvlText w:val="%6"/>
      <w:lvlJc w:val="left"/>
      <w:pPr>
        <w:tabs>
          <w:tab w:val="num" w:pos="1152"/>
        </w:tabs>
        <w:ind w:left="2835" w:hanging="709"/>
      </w:pPr>
      <w:rPr>
        <w:rFonts w:cs="Times New Roman" w:hint="default"/>
      </w:rPr>
    </w:lvl>
    <w:lvl w:ilvl="6">
      <w:start w:val="1"/>
      <w:numFmt w:val="decimal"/>
      <w:lvlText w:val="%7)"/>
      <w:lvlJc w:val="left"/>
      <w:pPr>
        <w:tabs>
          <w:tab w:val="num" w:pos="3544"/>
        </w:tabs>
        <w:ind w:left="3544" w:hanging="709"/>
      </w:pPr>
      <w:rPr>
        <w:rFonts w:cs="Times New Roman" w:hint="default"/>
      </w:rPr>
    </w:lvl>
    <w:lvl w:ilvl="7">
      <w:start w:val="1"/>
      <w:numFmt w:val="lowerLetter"/>
      <w:lvlText w:val="%8)"/>
      <w:lvlJc w:val="left"/>
      <w:pPr>
        <w:tabs>
          <w:tab w:val="num" w:pos="4253"/>
        </w:tabs>
        <w:ind w:left="4253" w:hanging="709"/>
      </w:pPr>
      <w:rPr>
        <w:rFonts w:cs="Times New Roman" w:hint="default"/>
      </w:rPr>
    </w:lvl>
    <w:lvl w:ilvl="8">
      <w:start w:val="1"/>
      <w:numFmt w:val="lowerRoman"/>
      <w:lvlText w:val="%9)"/>
      <w:lvlJc w:val="left"/>
      <w:pPr>
        <w:tabs>
          <w:tab w:val="num" w:pos="4678"/>
        </w:tabs>
        <w:ind w:left="4678" w:hanging="425"/>
      </w:pPr>
      <w:rPr>
        <w:rFonts w:cs="Times New Roman" w:hint="default"/>
      </w:rPr>
    </w:lvl>
  </w:abstractNum>
  <w:abstractNum w:abstractNumId="7">
    <w:nsid w:val="310D0683"/>
    <w:multiLevelType w:val="multilevel"/>
    <w:tmpl w:val="3F563AC0"/>
    <w:styleLink w:val="ListNDNotarial"/>
    <w:lvl w:ilvl="0">
      <w:start w:val="1"/>
      <w:numFmt w:val="decimal"/>
      <w:lvlRestart w:val="0"/>
      <w:suff w:val="nothing"/>
      <w:lvlText w:val="Article %1"/>
      <w:lvlJc w:val="left"/>
      <w:pPr>
        <w:ind w:left="360" w:hanging="360"/>
      </w:pPr>
      <w:rPr>
        <w:rFonts w:cs="Times New Roman" w:hint="default"/>
        <w:b/>
        <w:i w:val="0"/>
        <w:caps w:val="0"/>
      </w:rPr>
    </w:lvl>
    <w:lvl w:ilvl="1">
      <w:start w:val="1"/>
      <w:numFmt w:val="decimal"/>
      <w:lvlText w:val="%1.%2"/>
      <w:lvlJc w:val="left"/>
      <w:pPr>
        <w:tabs>
          <w:tab w:val="num" w:pos="709"/>
        </w:tabs>
        <w:ind w:left="709" w:hanging="709"/>
      </w:pPr>
      <w:rPr>
        <w:rFonts w:cs="Times New Roman" w:hint="default"/>
        <w:b/>
        <w:i w:val="0"/>
        <w:caps w:val="0"/>
      </w:rPr>
    </w:lvl>
    <w:lvl w:ilvl="2">
      <w:start w:val="1"/>
      <w:numFmt w:val="lowerLetter"/>
      <w:lvlText w:val="%3."/>
      <w:lvlJc w:val="left"/>
      <w:pPr>
        <w:tabs>
          <w:tab w:val="num" w:pos="1417"/>
        </w:tabs>
        <w:ind w:left="1417" w:hanging="708"/>
      </w:pPr>
      <w:rPr>
        <w:rFonts w:cs="Times New Roman" w:hint="default"/>
        <w:b/>
        <w:i w:val="0"/>
        <w:caps w:val="0"/>
      </w:rPr>
    </w:lvl>
    <w:lvl w:ilvl="3">
      <w:start w:val="1"/>
      <w:numFmt w:val="lowerLetter"/>
      <w:lvlText w:val="%4."/>
      <w:lvlJc w:val="left"/>
      <w:pPr>
        <w:tabs>
          <w:tab w:val="num" w:pos="709"/>
        </w:tabs>
        <w:ind w:left="709" w:hanging="709"/>
      </w:pPr>
      <w:rPr>
        <w:rFonts w:cs="Times New Roman" w:hint="default"/>
        <w:b/>
        <w:i w:val="0"/>
        <w:caps w:val="0"/>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31B1221C"/>
    <w:multiLevelType w:val="multilevel"/>
    <w:tmpl w:val="5644D448"/>
    <w:numStyleLink w:val="ListNDVariantB"/>
  </w:abstractNum>
  <w:abstractNum w:abstractNumId="9">
    <w:nsid w:val="32923AEE"/>
    <w:multiLevelType w:val="multilevel"/>
    <w:tmpl w:val="5A46C37E"/>
    <w:styleLink w:val="ListNDStandard"/>
    <w:lvl w:ilvl="0">
      <w:start w:val="1"/>
      <w:numFmt w:val="decimal"/>
      <w:pStyle w:val="NDHeading1"/>
      <w:lvlText w:val="%1."/>
      <w:lvlJc w:val="left"/>
      <w:pPr>
        <w:tabs>
          <w:tab w:val="num" w:pos="709"/>
        </w:tabs>
        <w:ind w:left="709" w:hanging="709"/>
      </w:pPr>
      <w:rPr>
        <w:rFonts w:cs="Times New Roman" w:hint="default"/>
      </w:rPr>
    </w:lvl>
    <w:lvl w:ilvl="1">
      <w:start w:val="1"/>
      <w:numFmt w:val="decimal"/>
      <w:pStyle w:val="NDNumber2"/>
      <w:lvlText w:val="%1.%2"/>
      <w:lvlJc w:val="left"/>
      <w:pPr>
        <w:tabs>
          <w:tab w:val="num" w:pos="709"/>
        </w:tabs>
        <w:ind w:left="709" w:hanging="709"/>
      </w:pPr>
      <w:rPr>
        <w:rFonts w:cs="Times New Roman" w:hint="default"/>
      </w:rPr>
    </w:lvl>
    <w:lvl w:ilvl="2">
      <w:start w:val="1"/>
      <w:numFmt w:val="decimal"/>
      <w:pStyle w:val="NDNumber3"/>
      <w:lvlText w:val="%1.%2.%3"/>
      <w:lvlJc w:val="left"/>
      <w:pPr>
        <w:tabs>
          <w:tab w:val="num" w:pos="709"/>
        </w:tabs>
        <w:ind w:left="709" w:hanging="709"/>
      </w:pPr>
      <w:rPr>
        <w:rFonts w:cs="Times New Roman" w:hint="default"/>
      </w:rPr>
    </w:lvl>
    <w:lvl w:ilvl="3">
      <w:start w:val="1"/>
      <w:numFmt w:val="lowerLetter"/>
      <w:pStyle w:val="NDNumber4"/>
      <w:lvlText w:val="%4."/>
      <w:lvlJc w:val="left"/>
      <w:pPr>
        <w:tabs>
          <w:tab w:val="num" w:pos="1418"/>
        </w:tabs>
        <w:ind w:left="1418" w:hanging="709"/>
      </w:pPr>
      <w:rPr>
        <w:rFonts w:cs="Times New Roman" w:hint="default"/>
      </w:rPr>
    </w:lvl>
    <w:lvl w:ilvl="4">
      <w:start w:val="1"/>
      <w:numFmt w:val="lowerRoman"/>
      <w:pStyle w:val="NDNumber5"/>
      <w:lvlText w:val="%5."/>
      <w:lvlJc w:val="left"/>
      <w:pPr>
        <w:tabs>
          <w:tab w:val="num" w:pos="2126"/>
        </w:tabs>
        <w:ind w:left="2126" w:hanging="708"/>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35E141BF"/>
    <w:multiLevelType w:val="multilevel"/>
    <w:tmpl w:val="8AD0ECDA"/>
    <w:numStyleLink w:val="ListNDVariantA"/>
  </w:abstractNum>
  <w:abstractNum w:abstractNumId="11">
    <w:nsid w:val="382D4513"/>
    <w:multiLevelType w:val="multilevel"/>
    <w:tmpl w:val="8AD0ECDA"/>
    <w:styleLink w:val="ListNDVariantA"/>
    <w:lvl w:ilvl="0">
      <w:start w:val="1"/>
      <w:numFmt w:val="upperLetter"/>
      <w:pStyle w:val="NDVariantA1"/>
      <w:lvlText w:val="%1."/>
      <w:lvlJc w:val="left"/>
      <w:pPr>
        <w:tabs>
          <w:tab w:val="num" w:pos="709"/>
        </w:tabs>
        <w:ind w:left="709" w:hanging="709"/>
      </w:pPr>
      <w:rPr>
        <w:rFonts w:cs="Times New Roman" w:hint="default"/>
      </w:rPr>
    </w:lvl>
    <w:lvl w:ilvl="1">
      <w:start w:val="1"/>
      <w:numFmt w:val="lowerLetter"/>
      <w:pStyle w:val="NDVariantA2"/>
      <w:lvlText w:val="%2."/>
      <w:lvlJc w:val="left"/>
      <w:pPr>
        <w:tabs>
          <w:tab w:val="num" w:pos="1418"/>
        </w:tabs>
        <w:ind w:left="1418" w:hanging="709"/>
      </w:pPr>
      <w:rPr>
        <w:rFonts w:cs="Times New Roman" w:hint="default"/>
      </w:rPr>
    </w:lvl>
    <w:lvl w:ilvl="2">
      <w:start w:val="1"/>
      <w:numFmt w:val="lowerRoman"/>
      <w:pStyle w:val="NDVariantA3"/>
      <w:lvlText w:val="%3."/>
      <w:lvlJc w:val="left"/>
      <w:pPr>
        <w:tabs>
          <w:tab w:val="num" w:pos="2126"/>
        </w:tabs>
        <w:ind w:left="2126" w:hanging="708"/>
      </w:pPr>
      <w:rPr>
        <w:rFonts w:cs="Times New Roman" w:hint="default"/>
      </w:rPr>
    </w:lvl>
    <w:lvl w:ilvl="3">
      <w:start w:val="1"/>
      <w:numFmt w:val="bullet"/>
      <w:pStyle w:val="NDVariantA4"/>
      <w:lvlText w:val=""/>
      <w:lvlJc w:val="left"/>
      <w:pPr>
        <w:tabs>
          <w:tab w:val="num" w:pos="2126"/>
        </w:tabs>
        <w:ind w:left="2126" w:hanging="708"/>
      </w:pPr>
      <w:rPr>
        <w:rFonts w:ascii="Symbol" w:hAnsi="Symbol" w:hint="default"/>
      </w:rPr>
    </w:lvl>
    <w:lvl w:ilvl="4">
      <w:start w:val="1"/>
      <w:numFmt w:val="bullet"/>
      <w:pStyle w:val="NDVariantA5"/>
      <w:lvlText w:val="-"/>
      <w:lvlJc w:val="left"/>
      <w:pPr>
        <w:tabs>
          <w:tab w:val="num" w:pos="2835"/>
        </w:tabs>
        <w:ind w:left="2835" w:hanging="709"/>
      </w:pPr>
      <w:rPr>
        <w:rFonts w:ascii="Calibri" w:hAnsi="Calibri"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nsid w:val="3D256963"/>
    <w:multiLevelType w:val="multilevel"/>
    <w:tmpl w:val="5644D448"/>
    <w:styleLink w:val="ListNDVariantB"/>
    <w:lvl w:ilvl="0">
      <w:start w:val="1"/>
      <w:numFmt w:val="decimal"/>
      <w:pStyle w:val="NDVariantB1"/>
      <w:lvlText w:val="%1."/>
      <w:lvlJc w:val="left"/>
      <w:pPr>
        <w:tabs>
          <w:tab w:val="num" w:pos="-31680"/>
        </w:tabs>
        <w:ind w:left="709" w:hanging="709"/>
      </w:pPr>
      <w:rPr>
        <w:rFonts w:cs="Times New Roman" w:hint="default"/>
      </w:rPr>
    </w:lvl>
    <w:lvl w:ilvl="1">
      <w:start w:val="1"/>
      <w:numFmt w:val="decimal"/>
      <w:pStyle w:val="NDVariantB2"/>
      <w:lvlText w:val="%1.%2"/>
      <w:lvlJc w:val="left"/>
      <w:pPr>
        <w:tabs>
          <w:tab w:val="num" w:pos="709"/>
        </w:tabs>
        <w:ind w:left="709" w:hanging="709"/>
      </w:pPr>
      <w:rPr>
        <w:rFonts w:cs="Times New Roman" w:hint="default"/>
      </w:rPr>
    </w:lvl>
    <w:lvl w:ilvl="2">
      <w:start w:val="1"/>
      <w:numFmt w:val="decimal"/>
      <w:pStyle w:val="NDVariantB3"/>
      <w:lvlText w:val="%1.%2.%3"/>
      <w:lvlJc w:val="left"/>
      <w:pPr>
        <w:tabs>
          <w:tab w:val="num" w:pos="709"/>
        </w:tabs>
        <w:ind w:left="709" w:hanging="709"/>
      </w:pPr>
      <w:rPr>
        <w:rFonts w:cs="Times New Roman" w:hint="default"/>
      </w:rPr>
    </w:lvl>
    <w:lvl w:ilvl="3">
      <w:start w:val="1"/>
      <w:numFmt w:val="lowerLetter"/>
      <w:pStyle w:val="NDVariantB4"/>
      <w:lvlText w:val="%4."/>
      <w:lvlJc w:val="left"/>
      <w:pPr>
        <w:tabs>
          <w:tab w:val="num" w:pos="1418"/>
        </w:tabs>
        <w:ind w:left="1418" w:hanging="709"/>
      </w:pPr>
      <w:rPr>
        <w:rFonts w:cs="Times New Roman" w:hint="default"/>
      </w:rPr>
    </w:lvl>
    <w:lvl w:ilvl="4">
      <w:start w:val="1"/>
      <w:numFmt w:val="lowerRoman"/>
      <w:pStyle w:val="NDVariantB5"/>
      <w:lvlText w:val="%5."/>
      <w:lvlJc w:val="left"/>
      <w:pPr>
        <w:tabs>
          <w:tab w:val="num" w:pos="2126"/>
        </w:tabs>
        <w:ind w:left="2126" w:hanging="708"/>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3ECC47F4"/>
    <w:multiLevelType w:val="hybridMultilevel"/>
    <w:tmpl w:val="8A0EE49C"/>
    <w:lvl w:ilvl="0" w:tplc="A8D43C9C">
      <w:start w:val="1"/>
      <w:numFmt w:val="bullet"/>
      <w:pStyle w:val="NDBullet"/>
      <w:lvlText w:val=""/>
      <w:lvlJc w:val="left"/>
      <w:pPr>
        <w:ind w:left="709" w:hanging="709"/>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nsid w:val="591D7C0E"/>
    <w:multiLevelType w:val="multilevel"/>
    <w:tmpl w:val="3F563AC0"/>
    <w:numStyleLink w:val="ListNDNotarial"/>
  </w:abstractNum>
  <w:abstractNum w:abstractNumId="15">
    <w:nsid w:val="5DF82FDD"/>
    <w:multiLevelType w:val="multilevel"/>
    <w:tmpl w:val="30F47A40"/>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709"/>
        </w:tabs>
        <w:ind w:left="709" w:hanging="709"/>
      </w:pPr>
      <w:rPr>
        <w:rFonts w:cs="Times New Roman" w:hint="default"/>
      </w:rPr>
    </w:lvl>
    <w:lvl w:ilvl="3">
      <w:start w:val="1"/>
      <w:numFmt w:val="lowerLetter"/>
      <w:lvlText w:val="%4."/>
      <w:lvlJc w:val="left"/>
      <w:pPr>
        <w:tabs>
          <w:tab w:val="num" w:pos="1418"/>
        </w:tabs>
        <w:ind w:left="1418" w:hanging="709"/>
      </w:pPr>
      <w:rPr>
        <w:rFonts w:cs="Times New Roman" w:hint="default"/>
      </w:rPr>
    </w:lvl>
    <w:lvl w:ilvl="4">
      <w:start w:val="1"/>
      <w:numFmt w:val="lowerRoman"/>
      <w:lvlText w:val="%5."/>
      <w:lvlJc w:val="left"/>
      <w:pPr>
        <w:tabs>
          <w:tab w:val="num" w:pos="2126"/>
        </w:tabs>
        <w:ind w:left="2126" w:hanging="708"/>
      </w:pPr>
      <w:rPr>
        <w:rFonts w:cs="Times New Roman" w:hint="default"/>
      </w:rPr>
    </w:lvl>
    <w:lvl w:ilvl="5">
      <w:start w:val="1"/>
      <w:numFmt w:val="lowerRoman"/>
      <w:lvlText w:val="%6"/>
      <w:lvlJc w:val="left"/>
      <w:pPr>
        <w:tabs>
          <w:tab w:val="num" w:pos="1152"/>
        </w:tabs>
        <w:ind w:left="2835" w:hanging="709"/>
      </w:pPr>
      <w:rPr>
        <w:rFonts w:cs="Times New Roman" w:hint="default"/>
      </w:rPr>
    </w:lvl>
    <w:lvl w:ilvl="6">
      <w:start w:val="1"/>
      <w:numFmt w:val="decimal"/>
      <w:lvlText w:val="%7)"/>
      <w:lvlJc w:val="left"/>
      <w:pPr>
        <w:tabs>
          <w:tab w:val="num" w:pos="3544"/>
        </w:tabs>
        <w:ind w:left="3544" w:hanging="709"/>
      </w:pPr>
      <w:rPr>
        <w:rFonts w:cs="Times New Roman" w:hint="default"/>
      </w:rPr>
    </w:lvl>
    <w:lvl w:ilvl="7">
      <w:start w:val="1"/>
      <w:numFmt w:val="lowerLetter"/>
      <w:lvlText w:val="%8)"/>
      <w:lvlJc w:val="left"/>
      <w:pPr>
        <w:tabs>
          <w:tab w:val="num" w:pos="4253"/>
        </w:tabs>
        <w:ind w:left="4253" w:hanging="709"/>
      </w:pPr>
      <w:rPr>
        <w:rFonts w:cs="Times New Roman" w:hint="default"/>
      </w:rPr>
    </w:lvl>
    <w:lvl w:ilvl="8">
      <w:start w:val="1"/>
      <w:numFmt w:val="lowerRoman"/>
      <w:lvlText w:val="%9)"/>
      <w:lvlJc w:val="left"/>
      <w:pPr>
        <w:tabs>
          <w:tab w:val="num" w:pos="4678"/>
        </w:tabs>
        <w:ind w:left="4678" w:hanging="425"/>
      </w:pPr>
      <w:rPr>
        <w:rFonts w:cs="Times New Roman" w:hint="default"/>
      </w:rPr>
    </w:lvl>
  </w:abstractNum>
  <w:abstractNum w:abstractNumId="16">
    <w:nsid w:val="65757F4B"/>
    <w:multiLevelType w:val="multilevel"/>
    <w:tmpl w:val="BCE6596A"/>
    <w:lvl w:ilvl="0">
      <w:start w:val="1"/>
      <w:numFmt w:val="decimal"/>
      <w:lvlRestart w:val="0"/>
      <w:pStyle w:val="NDNotarial1"/>
      <w:suff w:val="nothing"/>
      <w:lvlText w:val="Article %1"/>
      <w:lvlJc w:val="left"/>
      <w:pPr>
        <w:tabs>
          <w:tab w:val="num" w:pos="709"/>
        </w:tabs>
        <w:ind w:left="709" w:hanging="709"/>
      </w:pPr>
      <w:rPr>
        <w:rFonts w:cs="Times New Roman"/>
        <w:b/>
        <w:caps w:val="0"/>
      </w:rPr>
    </w:lvl>
    <w:lvl w:ilvl="1">
      <w:start w:val="1"/>
      <w:numFmt w:val="decimal"/>
      <w:pStyle w:val="NDNotarial2"/>
      <w:lvlText w:val="%1.%2"/>
      <w:lvlJc w:val="left"/>
      <w:pPr>
        <w:tabs>
          <w:tab w:val="num" w:pos="709"/>
        </w:tabs>
        <w:ind w:left="709" w:hanging="709"/>
      </w:pPr>
      <w:rPr>
        <w:rFonts w:cs="Times New Roman"/>
        <w:b/>
      </w:rPr>
    </w:lvl>
    <w:lvl w:ilvl="2">
      <w:start w:val="1"/>
      <w:numFmt w:val="lowerLetter"/>
      <w:pStyle w:val="NDNotarial3"/>
      <w:lvlText w:val="%3."/>
      <w:lvlJc w:val="left"/>
      <w:pPr>
        <w:tabs>
          <w:tab w:val="num" w:pos="1417"/>
        </w:tabs>
        <w:ind w:left="1417" w:hanging="708"/>
      </w:pPr>
      <w:rPr>
        <w:rFonts w:cs="Times New Roman"/>
        <w:b/>
      </w:rPr>
    </w:lvl>
    <w:lvl w:ilvl="3">
      <w:start w:val="1"/>
      <w:numFmt w:val="lowerLetter"/>
      <w:pStyle w:val="NDNotarial4"/>
      <w:lvlText w:val="%4."/>
      <w:lvlJc w:val="left"/>
      <w:pPr>
        <w:tabs>
          <w:tab w:val="num" w:pos="709"/>
        </w:tabs>
        <w:ind w:left="709" w:hanging="709"/>
      </w:pPr>
      <w:rPr>
        <w:rFonts w:cs="Times New Roman"/>
        <w:b/>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687E6897"/>
    <w:multiLevelType w:val="multilevel"/>
    <w:tmpl w:val="58B6CC80"/>
    <w:numStyleLink w:val="ListNDContinuousNumbering"/>
  </w:abstractNum>
  <w:abstractNum w:abstractNumId="18">
    <w:nsid w:val="6ACF652F"/>
    <w:multiLevelType w:val="multilevel"/>
    <w:tmpl w:val="30F47A40"/>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709"/>
        </w:tabs>
        <w:ind w:left="709" w:hanging="709"/>
      </w:pPr>
      <w:rPr>
        <w:rFonts w:cs="Times New Roman" w:hint="default"/>
      </w:rPr>
    </w:lvl>
    <w:lvl w:ilvl="3">
      <w:start w:val="1"/>
      <w:numFmt w:val="lowerLetter"/>
      <w:lvlText w:val="%4."/>
      <w:lvlJc w:val="left"/>
      <w:pPr>
        <w:tabs>
          <w:tab w:val="num" w:pos="1418"/>
        </w:tabs>
        <w:ind w:left="1418" w:hanging="709"/>
      </w:pPr>
      <w:rPr>
        <w:rFonts w:cs="Times New Roman" w:hint="default"/>
      </w:rPr>
    </w:lvl>
    <w:lvl w:ilvl="4">
      <w:start w:val="1"/>
      <w:numFmt w:val="lowerRoman"/>
      <w:lvlText w:val="%5."/>
      <w:lvlJc w:val="left"/>
      <w:pPr>
        <w:tabs>
          <w:tab w:val="num" w:pos="2126"/>
        </w:tabs>
        <w:ind w:left="2126" w:hanging="708"/>
      </w:pPr>
      <w:rPr>
        <w:rFonts w:cs="Times New Roman" w:hint="default"/>
      </w:rPr>
    </w:lvl>
    <w:lvl w:ilvl="5">
      <w:start w:val="1"/>
      <w:numFmt w:val="lowerRoman"/>
      <w:lvlText w:val="%6"/>
      <w:lvlJc w:val="left"/>
      <w:pPr>
        <w:tabs>
          <w:tab w:val="num" w:pos="1152"/>
        </w:tabs>
        <w:ind w:left="2835" w:hanging="709"/>
      </w:pPr>
      <w:rPr>
        <w:rFonts w:cs="Times New Roman" w:hint="default"/>
      </w:rPr>
    </w:lvl>
    <w:lvl w:ilvl="6">
      <w:start w:val="1"/>
      <w:numFmt w:val="decimal"/>
      <w:lvlText w:val="%7)"/>
      <w:lvlJc w:val="left"/>
      <w:pPr>
        <w:tabs>
          <w:tab w:val="num" w:pos="3544"/>
        </w:tabs>
        <w:ind w:left="3544" w:hanging="709"/>
      </w:pPr>
      <w:rPr>
        <w:rFonts w:cs="Times New Roman" w:hint="default"/>
      </w:rPr>
    </w:lvl>
    <w:lvl w:ilvl="7">
      <w:start w:val="1"/>
      <w:numFmt w:val="lowerLetter"/>
      <w:lvlText w:val="%8)"/>
      <w:lvlJc w:val="left"/>
      <w:pPr>
        <w:tabs>
          <w:tab w:val="num" w:pos="4253"/>
        </w:tabs>
        <w:ind w:left="4253" w:hanging="709"/>
      </w:pPr>
      <w:rPr>
        <w:rFonts w:cs="Times New Roman" w:hint="default"/>
      </w:rPr>
    </w:lvl>
    <w:lvl w:ilvl="8">
      <w:start w:val="1"/>
      <w:numFmt w:val="lowerRoman"/>
      <w:lvlText w:val="%9)"/>
      <w:lvlJc w:val="left"/>
      <w:pPr>
        <w:tabs>
          <w:tab w:val="num" w:pos="4678"/>
        </w:tabs>
        <w:ind w:left="4678" w:hanging="425"/>
      </w:pPr>
      <w:rPr>
        <w:rFonts w:cs="Times New Roman" w:hint="default"/>
      </w:rPr>
    </w:lvl>
  </w:abstractNum>
  <w:abstractNum w:abstractNumId="19">
    <w:nsid w:val="6BF90F8F"/>
    <w:multiLevelType w:val="multilevel"/>
    <w:tmpl w:val="75EC5C84"/>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709"/>
        </w:tabs>
        <w:ind w:left="709" w:hanging="709"/>
      </w:pPr>
      <w:rPr>
        <w:rFonts w:cs="Times New Roman" w:hint="default"/>
      </w:rPr>
    </w:lvl>
    <w:lvl w:ilvl="3">
      <w:start w:val="1"/>
      <w:numFmt w:val="lowerLetter"/>
      <w:lvlText w:val="%4."/>
      <w:lvlJc w:val="left"/>
      <w:pPr>
        <w:tabs>
          <w:tab w:val="num" w:pos="1418"/>
        </w:tabs>
        <w:ind w:left="1418" w:hanging="709"/>
      </w:pPr>
      <w:rPr>
        <w:rFonts w:cs="Times New Roman" w:hint="default"/>
      </w:rPr>
    </w:lvl>
    <w:lvl w:ilvl="4">
      <w:start w:val="1"/>
      <w:numFmt w:val="lowerRoman"/>
      <w:lvlText w:val="%5."/>
      <w:lvlJc w:val="left"/>
      <w:pPr>
        <w:tabs>
          <w:tab w:val="num" w:pos="2126"/>
        </w:tabs>
        <w:ind w:left="2126" w:hanging="708"/>
      </w:pPr>
      <w:rPr>
        <w:rFonts w:cs="Times New Roman" w:hint="default"/>
      </w:rPr>
    </w:lvl>
    <w:lvl w:ilvl="5">
      <w:start w:val="1"/>
      <w:numFmt w:val="lowerRoman"/>
      <w:lvlText w:val="%6"/>
      <w:lvlJc w:val="left"/>
      <w:pPr>
        <w:tabs>
          <w:tab w:val="num" w:pos="1152"/>
        </w:tabs>
        <w:ind w:left="2835" w:hanging="709"/>
      </w:pPr>
      <w:rPr>
        <w:rFonts w:cs="Times New Roman" w:hint="default"/>
      </w:rPr>
    </w:lvl>
    <w:lvl w:ilvl="6">
      <w:start w:val="1"/>
      <w:numFmt w:val="decimal"/>
      <w:lvlText w:val="%7)"/>
      <w:lvlJc w:val="left"/>
      <w:pPr>
        <w:tabs>
          <w:tab w:val="num" w:pos="3544"/>
        </w:tabs>
        <w:ind w:left="3544" w:hanging="709"/>
      </w:pPr>
      <w:rPr>
        <w:rFonts w:cs="Times New Roman" w:hint="default"/>
      </w:rPr>
    </w:lvl>
    <w:lvl w:ilvl="7">
      <w:start w:val="1"/>
      <w:numFmt w:val="lowerLetter"/>
      <w:lvlText w:val="%8)"/>
      <w:lvlJc w:val="left"/>
      <w:pPr>
        <w:tabs>
          <w:tab w:val="num" w:pos="4253"/>
        </w:tabs>
        <w:ind w:left="4253" w:hanging="709"/>
      </w:pPr>
      <w:rPr>
        <w:rFonts w:cs="Times New Roman" w:hint="default"/>
      </w:rPr>
    </w:lvl>
    <w:lvl w:ilvl="8">
      <w:start w:val="1"/>
      <w:numFmt w:val="lowerRoman"/>
      <w:lvlText w:val="%9)"/>
      <w:lvlJc w:val="left"/>
      <w:pPr>
        <w:tabs>
          <w:tab w:val="num" w:pos="4678"/>
        </w:tabs>
        <w:ind w:left="4678" w:hanging="425"/>
      </w:pPr>
      <w:rPr>
        <w:rFonts w:cs="Times New Roman" w:hint="default"/>
      </w:rPr>
    </w:lvl>
  </w:abstractNum>
  <w:abstractNum w:abstractNumId="20">
    <w:nsid w:val="70B40038"/>
    <w:multiLevelType w:val="multilevel"/>
    <w:tmpl w:val="3F563AC0"/>
    <w:numStyleLink w:val="ListNDNotarial"/>
  </w:abstractNum>
  <w:num w:numId="1">
    <w:abstractNumId w:val="19"/>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8"/>
  </w:num>
  <w:num w:numId="8">
    <w:abstractNumId w:val="15"/>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6"/>
  </w:num>
  <w:num w:numId="16">
    <w:abstractNumId w:val="13"/>
  </w:num>
  <w:num w:numId="17">
    <w:abstractNumId w:val="13"/>
    <w:lvlOverride w:ilvl="0">
      <w:startOverride w:val="1"/>
    </w:lvlOverride>
  </w:num>
  <w:num w:numId="18">
    <w:abstractNumId w:val="1"/>
  </w:num>
  <w:num w:numId="19">
    <w:abstractNumId w:val="14"/>
  </w:num>
  <w:num w:numId="20">
    <w:abstractNumId w:val="5"/>
    <w:lvlOverride w:ilvl="0">
      <w:lvl w:ilvl="0">
        <w:start w:val="1"/>
        <w:numFmt w:val="decimal"/>
        <w:suff w:val="nothing"/>
        <w:lvlText w:val="Artikel %1"/>
        <w:lvlJc w:val="left"/>
        <w:pPr>
          <w:ind w:left="1419" w:hanging="709"/>
        </w:pPr>
        <w:rPr>
          <w:rFonts w:cs="Times New Roman" w:hint="default"/>
          <w:b/>
          <w:i w:val="0"/>
          <w:caps w:val="0"/>
        </w:rPr>
      </w:lvl>
    </w:lvlOverride>
  </w:num>
  <w:num w:numId="21">
    <w:abstractNumId w:val="20"/>
  </w:num>
  <w:num w:numId="22">
    <w:abstractNumId w:val="3"/>
  </w:num>
  <w:num w:numId="23">
    <w:abstractNumId w:val="2"/>
  </w:num>
  <w:num w:numId="24">
    <w:abstractNumId w:val="17"/>
  </w:num>
  <w:num w:numId="25">
    <w:abstractNumId w:val="9"/>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D024"/>
  <w:defaultTabStop w:val="720"/>
  <w:autoHyphenation/>
  <w:hyphenationZone w:val="425"/>
  <w:characterSpacingControl w:val="doNotCompress"/>
  <w:footnotePr>
    <w:footnote w:id="-1"/>
    <w:footnote w:id="0"/>
  </w:footnotePr>
  <w:endnotePr>
    <w:endnote w:id="-1"/>
    <w:endnote w:id="0"/>
  </w:endnotePr>
  <w:compat/>
  <w:docVars>
    <w:docVar w:name="TMS_BusinessUnitID" w:val="Bar"/>
    <w:docVar w:name="TMS_CultureID" w:val="English"/>
    <w:docVar w:name="TMS_CultureID_Orig" w:val="English"/>
    <w:docVar w:name="TMS_OfficeID" w:val="Amsterdam"/>
    <w:docVar w:name="TMS_OfficeID_Orig" w:val="Amsterdam"/>
    <w:docVar w:name="TMS_TEMPLATE_ID" w:val="Advertisement"/>
  </w:docVars>
  <w:rsids>
    <w:rsidRoot w:val="000011E7"/>
    <w:rsid w:val="000011E7"/>
    <w:rsid w:val="000118CC"/>
    <w:rsid w:val="0003545D"/>
    <w:rsid w:val="00044C3D"/>
    <w:rsid w:val="00044E5C"/>
    <w:rsid w:val="00053E10"/>
    <w:rsid w:val="00063949"/>
    <w:rsid w:val="0006510A"/>
    <w:rsid w:val="000835AB"/>
    <w:rsid w:val="000A064A"/>
    <w:rsid w:val="000D1049"/>
    <w:rsid w:val="00100C80"/>
    <w:rsid w:val="00101241"/>
    <w:rsid w:val="001060FD"/>
    <w:rsid w:val="00107B58"/>
    <w:rsid w:val="001138DB"/>
    <w:rsid w:val="00116C4D"/>
    <w:rsid w:val="00120F54"/>
    <w:rsid w:val="00155EDC"/>
    <w:rsid w:val="001570C6"/>
    <w:rsid w:val="00176254"/>
    <w:rsid w:val="00191C60"/>
    <w:rsid w:val="00193306"/>
    <w:rsid w:val="00194B5A"/>
    <w:rsid w:val="001E0BF6"/>
    <w:rsid w:val="001E3C24"/>
    <w:rsid w:val="0020479C"/>
    <w:rsid w:val="00206333"/>
    <w:rsid w:val="002068C6"/>
    <w:rsid w:val="0023647D"/>
    <w:rsid w:val="00242E05"/>
    <w:rsid w:val="00260099"/>
    <w:rsid w:val="00264A79"/>
    <w:rsid w:val="002A326B"/>
    <w:rsid w:val="002A7C1E"/>
    <w:rsid w:val="002B301D"/>
    <w:rsid w:val="002C5321"/>
    <w:rsid w:val="00300EE2"/>
    <w:rsid w:val="003341F6"/>
    <w:rsid w:val="003401CB"/>
    <w:rsid w:val="00372FF0"/>
    <w:rsid w:val="003A2E93"/>
    <w:rsid w:val="004078CF"/>
    <w:rsid w:val="00414ED0"/>
    <w:rsid w:val="00455A1A"/>
    <w:rsid w:val="00457E41"/>
    <w:rsid w:val="00477408"/>
    <w:rsid w:val="004817FE"/>
    <w:rsid w:val="00493ADC"/>
    <w:rsid w:val="004A360E"/>
    <w:rsid w:val="004B378D"/>
    <w:rsid w:val="004D66BE"/>
    <w:rsid w:val="004D70D3"/>
    <w:rsid w:val="004D760D"/>
    <w:rsid w:val="004D78CD"/>
    <w:rsid w:val="004E3F51"/>
    <w:rsid w:val="0050793D"/>
    <w:rsid w:val="00543F84"/>
    <w:rsid w:val="00551480"/>
    <w:rsid w:val="00566B4A"/>
    <w:rsid w:val="005714E6"/>
    <w:rsid w:val="00583F5D"/>
    <w:rsid w:val="005929D7"/>
    <w:rsid w:val="0059322F"/>
    <w:rsid w:val="005D0BD6"/>
    <w:rsid w:val="005D744A"/>
    <w:rsid w:val="005F585B"/>
    <w:rsid w:val="00600524"/>
    <w:rsid w:val="0062537A"/>
    <w:rsid w:val="006330D1"/>
    <w:rsid w:val="00645816"/>
    <w:rsid w:val="00662B28"/>
    <w:rsid w:val="006641F9"/>
    <w:rsid w:val="00665A99"/>
    <w:rsid w:val="0067024C"/>
    <w:rsid w:val="006A02A6"/>
    <w:rsid w:val="006C327C"/>
    <w:rsid w:val="006C51EB"/>
    <w:rsid w:val="006E4E77"/>
    <w:rsid w:val="00703135"/>
    <w:rsid w:val="00703EDF"/>
    <w:rsid w:val="007258C7"/>
    <w:rsid w:val="0073359A"/>
    <w:rsid w:val="00761BF6"/>
    <w:rsid w:val="0076234A"/>
    <w:rsid w:val="00766FA3"/>
    <w:rsid w:val="007A33BD"/>
    <w:rsid w:val="007A6035"/>
    <w:rsid w:val="007D4B28"/>
    <w:rsid w:val="007D6E17"/>
    <w:rsid w:val="007F22EB"/>
    <w:rsid w:val="007F453E"/>
    <w:rsid w:val="00823E2E"/>
    <w:rsid w:val="008423E2"/>
    <w:rsid w:val="008516DD"/>
    <w:rsid w:val="008622A5"/>
    <w:rsid w:val="00880466"/>
    <w:rsid w:val="008934E3"/>
    <w:rsid w:val="008C554B"/>
    <w:rsid w:val="008E0D41"/>
    <w:rsid w:val="008E1518"/>
    <w:rsid w:val="008E2CB9"/>
    <w:rsid w:val="008E2D8F"/>
    <w:rsid w:val="008E37EF"/>
    <w:rsid w:val="008F46B3"/>
    <w:rsid w:val="00900C05"/>
    <w:rsid w:val="00976E7D"/>
    <w:rsid w:val="00993066"/>
    <w:rsid w:val="009A4DC5"/>
    <w:rsid w:val="009B7D8E"/>
    <w:rsid w:val="009D0929"/>
    <w:rsid w:val="009F1C29"/>
    <w:rsid w:val="00A21D80"/>
    <w:rsid w:val="00A50FED"/>
    <w:rsid w:val="00A748CD"/>
    <w:rsid w:val="00A74E44"/>
    <w:rsid w:val="00AA14F4"/>
    <w:rsid w:val="00AC0599"/>
    <w:rsid w:val="00B00EC2"/>
    <w:rsid w:val="00B04590"/>
    <w:rsid w:val="00B147B4"/>
    <w:rsid w:val="00B25E0D"/>
    <w:rsid w:val="00B31F8B"/>
    <w:rsid w:val="00B420EC"/>
    <w:rsid w:val="00B50A7E"/>
    <w:rsid w:val="00B726F8"/>
    <w:rsid w:val="00B74706"/>
    <w:rsid w:val="00B8579B"/>
    <w:rsid w:val="00B8694D"/>
    <w:rsid w:val="00BA0DA7"/>
    <w:rsid w:val="00BA582A"/>
    <w:rsid w:val="00BC3ECB"/>
    <w:rsid w:val="00BF2673"/>
    <w:rsid w:val="00C02482"/>
    <w:rsid w:val="00C31756"/>
    <w:rsid w:val="00C5248E"/>
    <w:rsid w:val="00C62326"/>
    <w:rsid w:val="00CC233F"/>
    <w:rsid w:val="00CD2DD3"/>
    <w:rsid w:val="00D05759"/>
    <w:rsid w:val="00D2677F"/>
    <w:rsid w:val="00D43C7C"/>
    <w:rsid w:val="00D456A2"/>
    <w:rsid w:val="00D53717"/>
    <w:rsid w:val="00D60D03"/>
    <w:rsid w:val="00D8197C"/>
    <w:rsid w:val="00D95A41"/>
    <w:rsid w:val="00DA7679"/>
    <w:rsid w:val="00DB6009"/>
    <w:rsid w:val="00DC48EE"/>
    <w:rsid w:val="00DD702C"/>
    <w:rsid w:val="00DE31AB"/>
    <w:rsid w:val="00DE4ACA"/>
    <w:rsid w:val="00DF6E2D"/>
    <w:rsid w:val="00E024CD"/>
    <w:rsid w:val="00E147B9"/>
    <w:rsid w:val="00E23D22"/>
    <w:rsid w:val="00E424DF"/>
    <w:rsid w:val="00E51D18"/>
    <w:rsid w:val="00E604E0"/>
    <w:rsid w:val="00E70959"/>
    <w:rsid w:val="00E85890"/>
    <w:rsid w:val="00E86DAF"/>
    <w:rsid w:val="00E877FB"/>
    <w:rsid w:val="00E95447"/>
    <w:rsid w:val="00E979FA"/>
    <w:rsid w:val="00EA5D4F"/>
    <w:rsid w:val="00F07EA1"/>
    <w:rsid w:val="00F27B5C"/>
    <w:rsid w:val="00F3731E"/>
    <w:rsid w:val="00F76B1F"/>
    <w:rsid w:val="00F830B1"/>
    <w:rsid w:val="00F905C5"/>
    <w:rsid w:val="00FB3F54"/>
    <w:rsid w:val="00FB6D5E"/>
    <w:rsid w:val="00FD3D25"/>
    <w:rsid w:val="00FD635F"/>
    <w:rsid w:val="00FE08F9"/>
    <w:rsid w:val="00FE104B"/>
    <w:rsid w:val="00FF0476"/>
    <w:rsid w:val="00FF47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135"/>
    <w:pPr>
      <w:spacing w:after="200" w:line="276" w:lineRule="auto"/>
    </w:pPr>
    <w:rPr>
      <w:lang w:eastAsia="en-US"/>
    </w:rPr>
  </w:style>
  <w:style w:type="paragraph" w:styleId="Heading1">
    <w:name w:val="heading 1"/>
    <w:basedOn w:val="Normal"/>
    <w:next w:val="Normal"/>
    <w:link w:val="Heading1Char"/>
    <w:uiPriority w:val="99"/>
    <w:qFormat/>
    <w:rsid w:val="00455A1A"/>
    <w:pPr>
      <w:keepNext/>
      <w:keepLines/>
      <w:spacing w:before="360" w:after="0"/>
      <w:outlineLvl w:val="0"/>
    </w:pPr>
    <w:rPr>
      <w:b/>
      <w:bCs/>
      <w:color w:val="365F91"/>
      <w:sz w:val="28"/>
      <w:szCs w:val="28"/>
    </w:rPr>
  </w:style>
  <w:style w:type="paragraph" w:styleId="Heading2">
    <w:name w:val="heading 2"/>
    <w:basedOn w:val="Normal"/>
    <w:next w:val="Normal"/>
    <w:link w:val="Heading2Char"/>
    <w:uiPriority w:val="99"/>
    <w:qFormat/>
    <w:rsid w:val="00455A1A"/>
    <w:pPr>
      <w:keepNext/>
      <w:keepLines/>
      <w:spacing w:before="200" w:after="0"/>
      <w:outlineLvl w:val="1"/>
    </w:pPr>
    <w:rPr>
      <w:b/>
      <w:bCs/>
      <w:color w:val="4F81BD"/>
      <w:sz w:val="24"/>
      <w:szCs w:val="26"/>
    </w:rPr>
  </w:style>
  <w:style w:type="paragraph" w:styleId="Heading3">
    <w:name w:val="heading 3"/>
    <w:basedOn w:val="Normal"/>
    <w:next w:val="Normal"/>
    <w:link w:val="Heading3Char"/>
    <w:uiPriority w:val="99"/>
    <w:qFormat/>
    <w:rsid w:val="00455A1A"/>
    <w:pPr>
      <w:keepNext/>
      <w:keepLines/>
      <w:spacing w:before="120" w:after="0"/>
      <w:outlineLvl w:val="2"/>
    </w:pPr>
    <w:rPr>
      <w:b/>
      <w:b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0A064A"/>
    <w:rPr>
      <w:rFonts w:ascii="Times New Roman" w:hAnsi="Times New Roman" w:cs="Times New Roman"/>
      <w:b/>
      <w:bCs/>
      <w:color w:val="365F91"/>
      <w:sz w:val="28"/>
      <w:szCs w:val="28"/>
      <w:lang w:val="en-GB"/>
    </w:rPr>
  </w:style>
  <w:style w:type="character" w:customStyle="1" w:styleId="Heading2Char">
    <w:name w:val="Heading 2 Char"/>
    <w:basedOn w:val="DefaultParagraphFont"/>
    <w:link w:val="Heading2"/>
    <w:uiPriority w:val="99"/>
    <w:semiHidden/>
    <w:locked/>
    <w:rsid w:val="000A064A"/>
    <w:rPr>
      <w:rFonts w:ascii="Times New Roman" w:hAnsi="Times New Roman" w:cs="Times New Roman"/>
      <w:b/>
      <w:bCs/>
      <w:color w:val="4F81BD"/>
      <w:sz w:val="26"/>
      <w:szCs w:val="26"/>
      <w:lang w:val="en-GB"/>
    </w:rPr>
  </w:style>
  <w:style w:type="character" w:customStyle="1" w:styleId="Heading3Char">
    <w:name w:val="Heading 3 Char"/>
    <w:basedOn w:val="DefaultParagraphFont"/>
    <w:link w:val="Heading3"/>
    <w:uiPriority w:val="99"/>
    <w:semiHidden/>
    <w:locked/>
    <w:rsid w:val="000A064A"/>
    <w:rPr>
      <w:rFonts w:ascii="Times New Roman" w:hAnsi="Times New Roman" w:cs="Times New Roman"/>
      <w:b/>
      <w:bCs/>
      <w:color w:val="1F497D"/>
      <w:lang w:val="en-GB"/>
    </w:rPr>
  </w:style>
  <w:style w:type="paragraph" w:styleId="Title">
    <w:name w:val="Title"/>
    <w:basedOn w:val="Normal"/>
    <w:next w:val="Normal"/>
    <w:link w:val="TitleChar"/>
    <w:uiPriority w:val="99"/>
    <w:qFormat/>
    <w:rsid w:val="00455A1A"/>
    <w:pPr>
      <w:pBdr>
        <w:bottom w:val="single" w:sz="8" w:space="4" w:color="4F81BD"/>
      </w:pBdr>
      <w:spacing w:after="300" w:line="240" w:lineRule="auto"/>
      <w:contextualSpacing/>
    </w:pPr>
    <w:rPr>
      <w:color w:val="17365D"/>
      <w:spacing w:val="5"/>
      <w:kern w:val="28"/>
      <w:sz w:val="36"/>
      <w:szCs w:val="52"/>
    </w:rPr>
  </w:style>
  <w:style w:type="character" w:customStyle="1" w:styleId="TitleChar">
    <w:name w:val="Title Char"/>
    <w:basedOn w:val="DefaultParagraphFont"/>
    <w:link w:val="Title"/>
    <w:uiPriority w:val="99"/>
    <w:semiHidden/>
    <w:locked/>
    <w:rsid w:val="000A064A"/>
    <w:rPr>
      <w:rFonts w:ascii="Times New Roman" w:hAnsi="Times New Roman" w:cs="Times New Roman"/>
      <w:color w:val="17365D"/>
      <w:spacing w:val="5"/>
      <w:kern w:val="28"/>
      <w:sz w:val="52"/>
      <w:szCs w:val="52"/>
      <w:lang w:val="en-GB"/>
    </w:rPr>
  </w:style>
  <w:style w:type="paragraph" w:customStyle="1" w:styleId="NDHeading1">
    <w:name w:val="ND Heading 1"/>
    <w:basedOn w:val="BodyText"/>
    <w:next w:val="BodyText"/>
    <w:uiPriority w:val="99"/>
    <w:rsid w:val="00BF2673"/>
    <w:pPr>
      <w:numPr>
        <w:numId w:val="25"/>
      </w:numPr>
      <w:outlineLvl w:val="0"/>
    </w:pPr>
    <w:rPr>
      <w:b/>
      <w:caps/>
    </w:rPr>
  </w:style>
  <w:style w:type="paragraph" w:styleId="BodyText">
    <w:name w:val="Body Text"/>
    <w:aliases w:val="ND Body"/>
    <w:basedOn w:val="Normal"/>
    <w:link w:val="BodyTextChar"/>
    <w:uiPriority w:val="99"/>
    <w:rsid w:val="004D70D3"/>
    <w:pPr>
      <w:widowControl w:val="0"/>
      <w:spacing w:after="0" w:line="300" w:lineRule="atLeast"/>
    </w:pPr>
  </w:style>
  <w:style w:type="character" w:customStyle="1" w:styleId="BodyTextChar">
    <w:name w:val="Body Text Char"/>
    <w:aliases w:val="ND Body Char"/>
    <w:basedOn w:val="DefaultParagraphFont"/>
    <w:link w:val="BodyText"/>
    <w:uiPriority w:val="99"/>
    <w:locked/>
    <w:rsid w:val="004D70D3"/>
    <w:rPr>
      <w:rFonts w:ascii="Times New Roman" w:hAnsi="Times New Roman" w:cs="Times New Roman"/>
      <w:sz w:val="22"/>
      <w:szCs w:val="22"/>
      <w:lang w:val="en-GB" w:eastAsia="en-US" w:bidi="ar-SA"/>
    </w:rPr>
  </w:style>
  <w:style w:type="paragraph" w:customStyle="1" w:styleId="NDVariantB1">
    <w:name w:val="ND Variant B 1"/>
    <w:basedOn w:val="BodyText"/>
    <w:next w:val="NDBodyIndent"/>
    <w:uiPriority w:val="99"/>
    <w:rsid w:val="0006510A"/>
    <w:pPr>
      <w:keepNext/>
      <w:numPr>
        <w:numId w:val="14"/>
      </w:numPr>
      <w:outlineLvl w:val="0"/>
    </w:pPr>
    <w:rPr>
      <w:rFonts w:ascii="Times New Roman Bold" w:hAnsi="Times New Roman Bold"/>
      <w:b/>
      <w:caps/>
    </w:rPr>
  </w:style>
  <w:style w:type="paragraph" w:customStyle="1" w:styleId="NDScheduleTitle">
    <w:name w:val="ND Schedule Title"/>
    <w:basedOn w:val="BodyText"/>
    <w:next w:val="NDBodyIndent"/>
    <w:uiPriority w:val="99"/>
    <w:rsid w:val="00880466"/>
    <w:pPr>
      <w:keepNext/>
      <w:numPr>
        <w:numId w:val="4"/>
      </w:numPr>
      <w:jc w:val="center"/>
      <w:outlineLvl w:val="0"/>
    </w:pPr>
    <w:rPr>
      <w:b/>
      <w:caps/>
    </w:rPr>
  </w:style>
  <w:style w:type="paragraph" w:customStyle="1" w:styleId="NDNumber1">
    <w:name w:val="ND Number 1"/>
    <w:basedOn w:val="NDHeading1"/>
    <w:uiPriority w:val="99"/>
    <w:rsid w:val="004D70D3"/>
    <w:rPr>
      <w:b w:val="0"/>
      <w:caps w:val="0"/>
    </w:rPr>
  </w:style>
  <w:style w:type="paragraph" w:customStyle="1" w:styleId="NDNumber2">
    <w:name w:val="ND Number 2"/>
    <w:basedOn w:val="BodyText"/>
    <w:uiPriority w:val="99"/>
    <w:rsid w:val="00BF2673"/>
    <w:pPr>
      <w:numPr>
        <w:ilvl w:val="1"/>
        <w:numId w:val="25"/>
      </w:numPr>
    </w:pPr>
  </w:style>
  <w:style w:type="paragraph" w:customStyle="1" w:styleId="NDHeading2">
    <w:name w:val="ND Heading 2"/>
    <w:basedOn w:val="NDNumber2"/>
    <w:next w:val="BodyText"/>
    <w:uiPriority w:val="99"/>
    <w:rsid w:val="004D70D3"/>
    <w:pPr>
      <w:outlineLvl w:val="1"/>
    </w:pPr>
    <w:rPr>
      <w:b/>
    </w:rPr>
  </w:style>
  <w:style w:type="paragraph" w:customStyle="1" w:styleId="NDNumber3">
    <w:name w:val="ND Number 3"/>
    <w:basedOn w:val="BodyText"/>
    <w:uiPriority w:val="99"/>
    <w:rsid w:val="00BF2673"/>
    <w:pPr>
      <w:numPr>
        <w:ilvl w:val="2"/>
        <w:numId w:val="25"/>
      </w:numPr>
    </w:pPr>
  </w:style>
  <w:style w:type="paragraph" w:customStyle="1" w:styleId="NDHeading3">
    <w:name w:val="ND Heading 3"/>
    <w:basedOn w:val="NDNumber3"/>
    <w:next w:val="BodyText"/>
    <w:uiPriority w:val="99"/>
    <w:rsid w:val="004D70D3"/>
    <w:pPr>
      <w:outlineLvl w:val="2"/>
    </w:pPr>
    <w:rPr>
      <w:b/>
    </w:rPr>
  </w:style>
  <w:style w:type="paragraph" w:customStyle="1" w:styleId="Level7Number">
    <w:name w:val="Level 7 Number"/>
    <w:basedOn w:val="BodyText"/>
    <w:uiPriority w:val="99"/>
    <w:semiHidden/>
    <w:rsid w:val="00372FF0"/>
    <w:rPr>
      <w:rFonts w:eastAsia="SimSun"/>
      <w:szCs w:val="24"/>
      <w:lang w:eastAsia="zh-CN"/>
    </w:rPr>
  </w:style>
  <w:style w:type="paragraph" w:customStyle="1" w:styleId="Level8Number">
    <w:name w:val="Level 8 Number"/>
    <w:basedOn w:val="BodyText"/>
    <w:uiPriority w:val="99"/>
    <w:semiHidden/>
    <w:rsid w:val="00372FF0"/>
    <w:rPr>
      <w:rFonts w:eastAsia="SimSun"/>
      <w:szCs w:val="24"/>
      <w:lang w:eastAsia="zh-CN"/>
    </w:rPr>
  </w:style>
  <w:style w:type="paragraph" w:customStyle="1" w:styleId="Level9Number">
    <w:name w:val="Level 9 Number"/>
    <w:basedOn w:val="BodyText"/>
    <w:uiPriority w:val="99"/>
    <w:semiHidden/>
    <w:rsid w:val="00372FF0"/>
    <w:rPr>
      <w:rFonts w:eastAsia="SimSun"/>
      <w:szCs w:val="24"/>
      <w:lang w:eastAsia="zh-CN"/>
    </w:rPr>
  </w:style>
  <w:style w:type="paragraph" w:customStyle="1" w:styleId="NDNumber4">
    <w:name w:val="ND Number 4"/>
    <w:basedOn w:val="BodyText"/>
    <w:uiPriority w:val="99"/>
    <w:rsid w:val="00BF2673"/>
    <w:pPr>
      <w:numPr>
        <w:ilvl w:val="3"/>
        <w:numId w:val="25"/>
      </w:numPr>
    </w:pPr>
  </w:style>
  <w:style w:type="paragraph" w:customStyle="1" w:styleId="NDHeading4">
    <w:name w:val="ND Heading 4"/>
    <w:basedOn w:val="NDNumber4"/>
    <w:next w:val="BodyText"/>
    <w:uiPriority w:val="99"/>
    <w:rsid w:val="004D70D3"/>
    <w:pPr>
      <w:tabs>
        <w:tab w:val="clear" w:pos="1418"/>
        <w:tab w:val="left" w:pos="709"/>
      </w:tabs>
      <w:ind w:left="709"/>
      <w:outlineLvl w:val="3"/>
    </w:pPr>
    <w:rPr>
      <w:b/>
    </w:rPr>
  </w:style>
  <w:style w:type="paragraph" w:customStyle="1" w:styleId="NDNumber5">
    <w:name w:val="ND Number 5"/>
    <w:basedOn w:val="BodyText"/>
    <w:uiPriority w:val="99"/>
    <w:rsid w:val="00BF2673"/>
    <w:pPr>
      <w:numPr>
        <w:ilvl w:val="4"/>
        <w:numId w:val="25"/>
      </w:numPr>
    </w:pPr>
  </w:style>
  <w:style w:type="paragraph" w:customStyle="1" w:styleId="NDVariantA1">
    <w:name w:val="ND Variant A 1"/>
    <w:basedOn w:val="BodyText"/>
    <w:uiPriority w:val="99"/>
    <w:rsid w:val="00823E2E"/>
    <w:pPr>
      <w:numPr>
        <w:numId w:val="11"/>
      </w:numPr>
    </w:pPr>
  </w:style>
  <w:style w:type="paragraph" w:customStyle="1" w:styleId="NDVariantA2">
    <w:name w:val="ND Variant A 2"/>
    <w:basedOn w:val="NDVariantA1"/>
    <w:uiPriority w:val="99"/>
    <w:rsid w:val="00AA14F4"/>
    <w:pPr>
      <w:numPr>
        <w:ilvl w:val="1"/>
      </w:numPr>
    </w:pPr>
  </w:style>
  <w:style w:type="paragraph" w:customStyle="1" w:styleId="NDVariantA3">
    <w:name w:val="ND Variant A 3"/>
    <w:basedOn w:val="NDVariantA2"/>
    <w:uiPriority w:val="99"/>
    <w:rsid w:val="00AA14F4"/>
    <w:pPr>
      <w:numPr>
        <w:ilvl w:val="2"/>
      </w:numPr>
    </w:pPr>
  </w:style>
  <w:style w:type="paragraph" w:customStyle="1" w:styleId="NDVariantA4">
    <w:name w:val="ND Variant A 4"/>
    <w:basedOn w:val="NDVariantA3"/>
    <w:uiPriority w:val="99"/>
    <w:rsid w:val="00AA14F4"/>
    <w:pPr>
      <w:numPr>
        <w:ilvl w:val="3"/>
      </w:numPr>
    </w:pPr>
  </w:style>
  <w:style w:type="paragraph" w:customStyle="1" w:styleId="NDVariantA5">
    <w:name w:val="ND Variant A 5"/>
    <w:basedOn w:val="BodyText"/>
    <w:uiPriority w:val="99"/>
    <w:rsid w:val="00823E2E"/>
    <w:pPr>
      <w:numPr>
        <w:ilvl w:val="4"/>
        <w:numId w:val="11"/>
      </w:numPr>
    </w:pPr>
  </w:style>
  <w:style w:type="paragraph" w:customStyle="1" w:styleId="NDSchedule1Heading">
    <w:name w:val="ND Schedule 1 Heading"/>
    <w:basedOn w:val="Normal"/>
    <w:next w:val="NDBodyIndent"/>
    <w:uiPriority w:val="99"/>
    <w:rsid w:val="00880466"/>
    <w:pPr>
      <w:tabs>
        <w:tab w:val="num" w:pos="709"/>
      </w:tabs>
      <w:spacing w:after="0" w:line="300" w:lineRule="exact"/>
      <w:ind w:left="709" w:hanging="709"/>
      <w:outlineLvl w:val="0"/>
    </w:pPr>
    <w:rPr>
      <w:b/>
      <w:caps/>
    </w:rPr>
  </w:style>
  <w:style w:type="paragraph" w:customStyle="1" w:styleId="NDTitle1">
    <w:name w:val="ND Title 1"/>
    <w:basedOn w:val="BodyText"/>
    <w:next w:val="BodyText"/>
    <w:uiPriority w:val="99"/>
    <w:rsid w:val="00A21D80"/>
    <w:pPr>
      <w:keepNext/>
      <w:spacing w:after="300"/>
      <w:jc w:val="center"/>
    </w:pPr>
    <w:rPr>
      <w:b/>
      <w:caps/>
      <w:u w:val="single"/>
    </w:rPr>
  </w:style>
  <w:style w:type="paragraph" w:customStyle="1" w:styleId="NDTitle2">
    <w:name w:val="ND Title 2"/>
    <w:basedOn w:val="BodyText"/>
    <w:next w:val="BodyText"/>
    <w:uiPriority w:val="99"/>
    <w:rsid w:val="00A21D80"/>
    <w:pPr>
      <w:keepNext/>
      <w:spacing w:after="300"/>
    </w:pPr>
    <w:rPr>
      <w:b/>
      <w:caps/>
    </w:rPr>
  </w:style>
  <w:style w:type="table" w:styleId="TableGrid">
    <w:name w:val="Table Grid"/>
    <w:basedOn w:val="TableNormal"/>
    <w:uiPriority w:val="99"/>
    <w:rsid w:val="00B869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DVariantB2">
    <w:name w:val="ND Variant B 2"/>
    <w:basedOn w:val="BodyText"/>
    <w:next w:val="NDBodyIndent"/>
    <w:uiPriority w:val="99"/>
    <w:rsid w:val="0006510A"/>
    <w:pPr>
      <w:numPr>
        <w:ilvl w:val="1"/>
        <w:numId w:val="14"/>
      </w:numPr>
    </w:pPr>
    <w:rPr>
      <w:b/>
    </w:rPr>
  </w:style>
  <w:style w:type="paragraph" w:customStyle="1" w:styleId="NDVariantB3">
    <w:name w:val="ND Variant B 3"/>
    <w:basedOn w:val="BodyText"/>
    <w:next w:val="NDBodyIndent"/>
    <w:uiPriority w:val="99"/>
    <w:rsid w:val="0006510A"/>
    <w:pPr>
      <w:numPr>
        <w:ilvl w:val="2"/>
        <w:numId w:val="14"/>
      </w:numPr>
    </w:pPr>
    <w:rPr>
      <w:b/>
    </w:rPr>
  </w:style>
  <w:style w:type="paragraph" w:customStyle="1" w:styleId="NDVariantB4">
    <w:name w:val="ND Variant B 4"/>
    <w:basedOn w:val="BodyText"/>
    <w:uiPriority w:val="99"/>
    <w:rsid w:val="0006510A"/>
    <w:pPr>
      <w:numPr>
        <w:ilvl w:val="3"/>
        <w:numId w:val="14"/>
      </w:numPr>
    </w:pPr>
  </w:style>
  <w:style w:type="paragraph" w:customStyle="1" w:styleId="NDVariantB5">
    <w:name w:val="ND Variant B 5"/>
    <w:basedOn w:val="BodyText"/>
    <w:uiPriority w:val="99"/>
    <w:rsid w:val="0006510A"/>
    <w:pPr>
      <w:numPr>
        <w:ilvl w:val="4"/>
        <w:numId w:val="14"/>
      </w:numPr>
    </w:pPr>
  </w:style>
  <w:style w:type="paragraph" w:customStyle="1" w:styleId="NDNotarial1">
    <w:name w:val="ND Notarial 1"/>
    <w:basedOn w:val="BodyText"/>
    <w:next w:val="BodyText"/>
    <w:uiPriority w:val="99"/>
    <w:rsid w:val="000011E7"/>
    <w:pPr>
      <w:numPr>
        <w:numId w:val="26"/>
      </w:numPr>
      <w:tabs>
        <w:tab w:val="clear" w:pos="709"/>
      </w:tabs>
      <w:outlineLvl w:val="0"/>
    </w:pPr>
    <w:rPr>
      <w:b/>
      <w:caps/>
    </w:rPr>
  </w:style>
  <w:style w:type="paragraph" w:customStyle="1" w:styleId="NDNotarial2">
    <w:name w:val="ND Notarial 2"/>
    <w:basedOn w:val="BodyText"/>
    <w:next w:val="BodyText"/>
    <w:uiPriority w:val="99"/>
    <w:rsid w:val="000011E7"/>
    <w:pPr>
      <w:numPr>
        <w:ilvl w:val="1"/>
        <w:numId w:val="26"/>
      </w:numPr>
      <w:outlineLvl w:val="1"/>
    </w:pPr>
  </w:style>
  <w:style w:type="paragraph" w:customStyle="1" w:styleId="NDNotarial3">
    <w:name w:val="ND Notarial 3"/>
    <w:basedOn w:val="BodyText"/>
    <w:uiPriority w:val="99"/>
    <w:rsid w:val="000011E7"/>
    <w:pPr>
      <w:numPr>
        <w:ilvl w:val="2"/>
        <w:numId w:val="26"/>
      </w:numPr>
    </w:pPr>
  </w:style>
  <w:style w:type="paragraph" w:customStyle="1" w:styleId="NDNotarial4">
    <w:name w:val="ND Notarial 4"/>
    <w:basedOn w:val="BodyText"/>
    <w:uiPriority w:val="99"/>
    <w:rsid w:val="000011E7"/>
    <w:pPr>
      <w:numPr>
        <w:ilvl w:val="3"/>
        <w:numId w:val="26"/>
      </w:numPr>
    </w:pPr>
  </w:style>
  <w:style w:type="paragraph" w:customStyle="1" w:styleId="NDBodyIndent">
    <w:name w:val="ND Body Indent"/>
    <w:basedOn w:val="BodyText"/>
    <w:uiPriority w:val="99"/>
    <w:rsid w:val="00264A79"/>
    <w:pPr>
      <w:ind w:left="709"/>
    </w:pPr>
  </w:style>
  <w:style w:type="paragraph" w:customStyle="1" w:styleId="NDBullet">
    <w:name w:val="ND Bullet"/>
    <w:basedOn w:val="BodyText"/>
    <w:uiPriority w:val="99"/>
    <w:rsid w:val="008E0D41"/>
    <w:pPr>
      <w:numPr>
        <w:numId w:val="16"/>
      </w:numPr>
      <w:tabs>
        <w:tab w:val="left" w:pos="709"/>
      </w:tabs>
    </w:pPr>
  </w:style>
  <w:style w:type="paragraph" w:styleId="Header">
    <w:name w:val="header"/>
    <w:basedOn w:val="Normal"/>
    <w:link w:val="HeaderChar"/>
    <w:uiPriority w:val="99"/>
    <w:semiHidden/>
    <w:rsid w:val="004D70D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4D70D3"/>
    <w:rPr>
      <w:rFonts w:cs="Times New Roman"/>
      <w:lang w:val="en-GB"/>
    </w:rPr>
  </w:style>
  <w:style w:type="paragraph" w:styleId="Footer">
    <w:name w:val="footer"/>
    <w:basedOn w:val="Normal"/>
    <w:link w:val="FooterChar"/>
    <w:uiPriority w:val="99"/>
    <w:semiHidden/>
    <w:rsid w:val="004D70D3"/>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semiHidden/>
    <w:locked/>
    <w:rsid w:val="004D70D3"/>
    <w:rPr>
      <w:rFonts w:cs="Times New Roman"/>
      <w:sz w:val="16"/>
      <w:lang w:val="en-GB"/>
    </w:rPr>
  </w:style>
  <w:style w:type="paragraph" w:customStyle="1" w:styleId="Standard">
    <w:name w:val="Standard"/>
    <w:basedOn w:val="Normal"/>
    <w:uiPriority w:val="99"/>
    <w:semiHidden/>
    <w:rsid w:val="004D70D3"/>
    <w:pPr>
      <w:spacing w:after="0" w:line="300" w:lineRule="exact"/>
    </w:pPr>
    <w:rPr>
      <w:szCs w:val="20"/>
      <w:lang w:eastAsia="nl-NL"/>
    </w:rPr>
  </w:style>
  <w:style w:type="paragraph" w:customStyle="1" w:styleId="File">
    <w:name w:val="File"/>
    <w:basedOn w:val="Normal"/>
    <w:uiPriority w:val="99"/>
    <w:semiHidden/>
    <w:rsid w:val="004D70D3"/>
    <w:pPr>
      <w:spacing w:after="0" w:line="300" w:lineRule="exact"/>
    </w:pPr>
    <w:rPr>
      <w:szCs w:val="20"/>
      <w:lang w:eastAsia="nl-NL"/>
    </w:rPr>
  </w:style>
  <w:style w:type="paragraph" w:styleId="FootnoteText">
    <w:name w:val="footnote text"/>
    <w:basedOn w:val="Normal"/>
    <w:link w:val="FootnoteTextChar"/>
    <w:uiPriority w:val="99"/>
    <w:semiHidden/>
    <w:rsid w:val="004D70D3"/>
    <w:pPr>
      <w:spacing w:after="0" w:line="240" w:lineRule="auto"/>
      <w:ind w:left="102" w:hanging="102"/>
    </w:pPr>
    <w:rPr>
      <w:sz w:val="16"/>
      <w:szCs w:val="20"/>
    </w:rPr>
  </w:style>
  <w:style w:type="character" w:customStyle="1" w:styleId="FootnoteTextChar">
    <w:name w:val="Footnote Text Char"/>
    <w:basedOn w:val="DefaultParagraphFont"/>
    <w:link w:val="FootnoteText"/>
    <w:uiPriority w:val="99"/>
    <w:semiHidden/>
    <w:locked/>
    <w:rsid w:val="004D70D3"/>
    <w:rPr>
      <w:rFonts w:cs="Times New Roman"/>
      <w:sz w:val="20"/>
      <w:szCs w:val="20"/>
      <w:lang w:val="en-GB"/>
    </w:rPr>
  </w:style>
  <w:style w:type="paragraph" w:customStyle="1" w:styleId="NDCitation">
    <w:name w:val="ND Citation"/>
    <w:basedOn w:val="BodyText"/>
    <w:uiPriority w:val="99"/>
    <w:rsid w:val="004D70D3"/>
    <w:pPr>
      <w:ind w:left="709"/>
    </w:pPr>
    <w:rPr>
      <w:i/>
    </w:rPr>
  </w:style>
  <w:style w:type="paragraph" w:customStyle="1" w:styleId="NDNotarialTitle">
    <w:name w:val="ND Notarial Title"/>
    <w:basedOn w:val="BodyText"/>
    <w:next w:val="BodyText"/>
    <w:uiPriority w:val="99"/>
    <w:rsid w:val="005F585B"/>
    <w:pPr>
      <w:tabs>
        <w:tab w:val="num" w:pos="709"/>
      </w:tabs>
      <w:outlineLvl w:val="0"/>
    </w:pPr>
    <w:rPr>
      <w:b/>
      <w:caps/>
      <w:lang w:eastAsia="nl-NL"/>
    </w:rPr>
  </w:style>
  <w:style w:type="paragraph" w:customStyle="1" w:styleId="NDContinuous">
    <w:name w:val="ND Continuous"/>
    <w:basedOn w:val="BodyText"/>
    <w:uiPriority w:val="99"/>
    <w:rsid w:val="00703135"/>
    <w:pPr>
      <w:numPr>
        <w:numId w:val="24"/>
      </w:numPr>
    </w:pPr>
  </w:style>
  <w:style w:type="character" w:styleId="PageNumber">
    <w:name w:val="page number"/>
    <w:basedOn w:val="DefaultParagraphFont"/>
    <w:uiPriority w:val="99"/>
    <w:rsid w:val="008E2D8F"/>
    <w:rPr>
      <w:rFonts w:cs="Times New Roman"/>
    </w:rPr>
  </w:style>
  <w:style w:type="numbering" w:customStyle="1" w:styleId="ListNDContinuousNumbering">
    <w:name w:val="List ND Continuous Numbering"/>
    <w:rsid w:val="00A01BF1"/>
    <w:pPr>
      <w:numPr>
        <w:numId w:val="22"/>
      </w:numPr>
    </w:pPr>
  </w:style>
  <w:style w:type="numbering" w:customStyle="1" w:styleId="ListNDSchedule">
    <w:name w:val="List ND Schedule"/>
    <w:rsid w:val="00A01BF1"/>
    <w:pPr>
      <w:numPr>
        <w:numId w:val="4"/>
      </w:numPr>
    </w:pPr>
  </w:style>
  <w:style w:type="numbering" w:customStyle="1" w:styleId="ListNDNotarial">
    <w:name w:val="List ND Notarial"/>
    <w:rsid w:val="00A01BF1"/>
    <w:pPr>
      <w:numPr>
        <w:numId w:val="12"/>
      </w:numPr>
    </w:pPr>
  </w:style>
  <w:style w:type="numbering" w:customStyle="1" w:styleId="ListNDStandard">
    <w:name w:val="List ND Standard"/>
    <w:rsid w:val="00A01BF1"/>
    <w:pPr>
      <w:numPr>
        <w:numId w:val="25"/>
      </w:numPr>
    </w:pPr>
  </w:style>
  <w:style w:type="numbering" w:customStyle="1" w:styleId="ListNDVariantA">
    <w:name w:val="List ND Variant A"/>
    <w:rsid w:val="00A01BF1"/>
    <w:pPr>
      <w:numPr>
        <w:numId w:val="2"/>
      </w:numPr>
    </w:pPr>
  </w:style>
  <w:style w:type="numbering" w:customStyle="1" w:styleId="ListNDVariantB">
    <w:name w:val="List ND Variant B"/>
    <w:rsid w:val="00A01BF1"/>
    <w:pPr>
      <w:numPr>
        <w:numId w:val="9"/>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5383</Characters>
  <Application>Microsoft Office Word</Application>
  <DocSecurity>0</DocSecurity>
  <Lines>44</Lines>
  <Paragraphs>12</Paragraphs>
  <ScaleCrop>false</ScaleCrop>
  <Company>NautaDutilh</Company>
  <LinksUpToDate>false</LinksUpToDate>
  <CharactersWithSpaces>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AEL VAT Newsletter Q2 2013</dc:title>
  <dc:subject/>
  <dc:creator>NautaDutilh</dc:creator>
  <cp:keywords/>
  <dc:description/>
  <cp:lastModifiedBy>BCS</cp:lastModifiedBy>
  <cp:revision>2</cp:revision>
  <cp:lastPrinted>2012-07-24T13:20:00Z</cp:lastPrinted>
  <dcterms:created xsi:type="dcterms:W3CDTF">2014-02-06T12:13:00Z</dcterms:created>
  <dcterms:modified xsi:type="dcterms:W3CDTF">2014-02-06T12:13:00Z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State">
    <vt:bool>true</vt:bool>
  </property>
  <property fmtid="{D5CDD505-2E9C-101B-9397-08002B2CF9AE}" pid="3" name="DMSLink.(Default).Reference">
    <vt:lpwstr>[Reference]</vt:lpwstr>
  </property>
</Properties>
</file>